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055" w:rsidRDefault="000D2FB9" w:rsidP="00632055">
      <w:pPr>
        <w:shd w:val="clear" w:color="auto" w:fill="FFFFFF"/>
        <w:bidi/>
        <w:spacing w:before="60" w:after="180" w:line="293" w:lineRule="atLeast"/>
        <w:jc w:val="both"/>
        <w:rPr>
          <w:rFonts w:ascii="Segoe UI" w:eastAsia="Times New Roman" w:hAnsi="Segoe UI" w:cs="Segoe UI" w:hint="cs"/>
          <w:b/>
          <w:bCs/>
          <w:color w:val="333333"/>
          <w:sz w:val="20"/>
          <w:szCs w:val="20"/>
          <w:rtl/>
          <w:lang w:eastAsia="fr-FR"/>
        </w:rPr>
      </w:pPr>
      <w:proofErr w:type="gramStart"/>
      <w:r>
        <w:rPr>
          <w:rFonts w:ascii="Segoe UI" w:eastAsia="Times New Roman" w:hAnsi="Segoe UI" w:cs="Segoe UI" w:hint="cs"/>
          <w:b/>
          <w:bCs/>
          <w:color w:val="333333"/>
          <w:sz w:val="20"/>
          <w:szCs w:val="20"/>
          <w:rtl/>
          <w:lang w:eastAsia="fr-FR" w:bidi="ar-TN"/>
        </w:rPr>
        <w:t>التقادم</w:t>
      </w:r>
      <w:proofErr w:type="gramEnd"/>
      <w:r>
        <w:rPr>
          <w:rFonts w:ascii="Segoe UI" w:eastAsia="Times New Roman" w:hAnsi="Segoe UI" w:cs="Segoe UI" w:hint="cs"/>
          <w:b/>
          <w:bCs/>
          <w:color w:val="333333"/>
          <w:sz w:val="20"/>
          <w:szCs w:val="20"/>
          <w:rtl/>
          <w:lang w:eastAsia="fr-FR" w:bidi="ar-TN"/>
        </w:rPr>
        <w:t xml:space="preserve"> المبرئ</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lang w:eastAsia="fr-FR"/>
        </w:rPr>
      </w:pPr>
      <w:bookmarkStart w:id="0" w:name="_GoBack"/>
      <w:bookmarkEnd w:id="0"/>
      <w:r w:rsidRPr="008311D3">
        <w:rPr>
          <w:rFonts w:ascii="Segoe UI" w:eastAsia="Times New Roman" w:hAnsi="Segoe UI" w:cs="Segoe UI"/>
          <w:b/>
          <w:bCs/>
          <w:color w:val="333333"/>
          <w:sz w:val="20"/>
          <w:szCs w:val="20"/>
          <w:rtl/>
          <w:lang w:eastAsia="fr-FR"/>
        </w:rPr>
        <w:t xml:space="preserve">التعليق على </w:t>
      </w:r>
      <w:proofErr w:type="spellStart"/>
      <w:r w:rsidRPr="008311D3">
        <w:rPr>
          <w:rFonts w:ascii="Segoe UI" w:eastAsia="Times New Roman" w:hAnsi="Segoe UI" w:cs="Segoe UI"/>
          <w:b/>
          <w:bCs/>
          <w:color w:val="333333"/>
          <w:sz w:val="20"/>
          <w:szCs w:val="20"/>
          <w:rtl/>
          <w:lang w:eastAsia="fr-FR"/>
        </w:rPr>
        <w:t>قرارتعقيبي</w:t>
      </w:r>
      <w:proofErr w:type="spellEnd"/>
    </w:p>
    <w:p w:rsidR="008311D3" w:rsidRPr="008311D3" w:rsidRDefault="008311D3" w:rsidP="00632055">
      <w:pPr>
        <w:shd w:val="clear" w:color="auto" w:fill="FFFFFF"/>
        <w:bidi/>
        <w:spacing w:before="180" w:after="60" w:line="240" w:lineRule="auto"/>
        <w:jc w:val="both"/>
        <w:outlineLvl w:val="0"/>
        <w:rPr>
          <w:rFonts w:ascii="Segoe UI" w:eastAsia="Times New Roman" w:hAnsi="Segoe UI" w:cs="Segoe UI"/>
          <w:color w:val="333333"/>
          <w:spacing w:val="-10"/>
          <w:kern w:val="36"/>
          <w:sz w:val="50"/>
          <w:szCs w:val="50"/>
          <w:lang w:eastAsia="fr-FR"/>
        </w:rPr>
      </w:pPr>
      <w:bookmarkStart w:id="1" w:name="TOC-1"/>
      <w:bookmarkEnd w:id="1"/>
      <w:proofErr w:type="gramStart"/>
      <w:r w:rsidRPr="008311D3">
        <w:rPr>
          <w:rFonts w:ascii="Segoe UI" w:eastAsia="Times New Roman" w:hAnsi="Segoe UI" w:cs="Segoe UI"/>
          <w:color w:val="0000FF"/>
          <w:spacing w:val="-10"/>
          <w:kern w:val="36"/>
          <w:sz w:val="50"/>
          <w:szCs w:val="50"/>
          <w:rtl/>
          <w:lang w:eastAsia="fr-FR"/>
        </w:rPr>
        <w:t>الجمهورية</w:t>
      </w:r>
      <w:proofErr w:type="gramEnd"/>
      <w:r w:rsidRPr="008311D3">
        <w:rPr>
          <w:rFonts w:ascii="Segoe UI" w:eastAsia="Times New Roman" w:hAnsi="Segoe UI" w:cs="Segoe UI"/>
          <w:color w:val="0000FF"/>
          <w:spacing w:val="-10"/>
          <w:kern w:val="36"/>
          <w:sz w:val="50"/>
          <w:szCs w:val="50"/>
          <w:rtl/>
          <w:lang w:eastAsia="fr-FR"/>
        </w:rPr>
        <w:t xml:space="preserve"> التونسية</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0000FF"/>
          <w:sz w:val="20"/>
          <w:szCs w:val="20"/>
          <w:rtl/>
          <w:lang w:eastAsia="fr-FR"/>
        </w:rPr>
        <w:t>وزارة</w:t>
      </w:r>
      <w:proofErr w:type="gramEnd"/>
      <w:r w:rsidRPr="008311D3">
        <w:rPr>
          <w:rFonts w:ascii="Segoe UI" w:eastAsia="Times New Roman" w:hAnsi="Segoe UI" w:cs="Segoe UI"/>
          <w:color w:val="0000FF"/>
          <w:sz w:val="20"/>
          <w:szCs w:val="20"/>
          <w:rtl/>
          <w:lang w:eastAsia="fr-FR"/>
        </w:rPr>
        <w:t xml:space="preserve"> العدل وحقوق الإنسان</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0000FF"/>
          <w:sz w:val="20"/>
          <w:szCs w:val="20"/>
          <w:rtl/>
          <w:lang w:eastAsia="fr-FR"/>
        </w:rPr>
        <w:t>محكمة</w:t>
      </w:r>
      <w:proofErr w:type="gramEnd"/>
      <w:r w:rsidRPr="008311D3">
        <w:rPr>
          <w:rFonts w:ascii="Segoe UI" w:eastAsia="Times New Roman" w:hAnsi="Segoe UI" w:cs="Segoe UI"/>
          <w:color w:val="0000FF"/>
          <w:sz w:val="20"/>
          <w:szCs w:val="20"/>
          <w:rtl/>
          <w:lang w:eastAsia="fr-FR"/>
        </w:rPr>
        <w:t xml:space="preserve"> التعقيب</w:t>
      </w:r>
    </w:p>
    <w:p w:rsidR="008311D3" w:rsidRPr="008311D3" w:rsidRDefault="008311D3" w:rsidP="00632055">
      <w:pPr>
        <w:shd w:val="clear" w:color="auto" w:fill="FFFFFF"/>
        <w:bidi/>
        <w:spacing w:before="180" w:after="60" w:line="240" w:lineRule="auto"/>
        <w:jc w:val="both"/>
        <w:outlineLvl w:val="3"/>
        <w:rPr>
          <w:rFonts w:ascii="Segoe UI" w:eastAsia="Times New Roman" w:hAnsi="Segoe UI" w:cs="Segoe UI"/>
          <w:b/>
          <w:bCs/>
          <w:color w:val="333333"/>
          <w:spacing w:val="-5"/>
          <w:sz w:val="27"/>
          <w:szCs w:val="27"/>
          <w:rtl/>
          <w:lang w:eastAsia="fr-FR"/>
        </w:rPr>
      </w:pPr>
      <w:bookmarkStart w:id="2" w:name="TOC-2004-5603-"/>
      <w:bookmarkEnd w:id="2"/>
      <w:r w:rsidRPr="008311D3">
        <w:rPr>
          <w:rFonts w:ascii="Segoe UI" w:eastAsia="Times New Roman" w:hAnsi="Segoe UI" w:cs="Segoe UI"/>
          <w:b/>
          <w:bCs/>
          <w:color w:val="0000FF"/>
          <w:spacing w:val="-5"/>
          <w:sz w:val="27"/>
          <w:szCs w:val="27"/>
          <w:rtl/>
          <w:lang w:eastAsia="fr-FR"/>
        </w:rPr>
        <w:t>عــدد2004-5603  القضيــــة</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0000FF"/>
          <w:sz w:val="20"/>
          <w:szCs w:val="20"/>
          <w:rtl/>
          <w:lang w:eastAsia="fr-FR"/>
        </w:rPr>
        <w:t xml:space="preserve">تاريخ الجلسة 26 </w:t>
      </w:r>
      <w:proofErr w:type="spellStart"/>
      <w:r w:rsidRPr="008311D3">
        <w:rPr>
          <w:rFonts w:ascii="Segoe UI" w:eastAsia="Times New Roman" w:hAnsi="Segoe UI" w:cs="Segoe UI"/>
          <w:b/>
          <w:bCs/>
          <w:color w:val="0000FF"/>
          <w:sz w:val="20"/>
          <w:szCs w:val="20"/>
          <w:rtl/>
          <w:lang w:eastAsia="fr-FR"/>
        </w:rPr>
        <w:t>جانفي</w:t>
      </w:r>
      <w:proofErr w:type="spellEnd"/>
      <w:r w:rsidRPr="008311D3">
        <w:rPr>
          <w:rFonts w:ascii="Segoe UI" w:eastAsia="Times New Roman" w:hAnsi="Segoe UI" w:cs="Segoe UI"/>
          <w:b/>
          <w:bCs/>
          <w:color w:val="333333"/>
          <w:sz w:val="20"/>
          <w:szCs w:val="20"/>
          <w:rtl/>
          <w:lang w:eastAsia="fr-FR"/>
        </w:rPr>
        <w:t> </w:t>
      </w:r>
      <w:r w:rsidRPr="008311D3">
        <w:rPr>
          <w:rFonts w:ascii="Segoe UI" w:eastAsia="Times New Roman" w:hAnsi="Segoe UI" w:cs="Segoe UI"/>
          <w:b/>
          <w:bCs/>
          <w:color w:val="0000FF"/>
          <w:sz w:val="20"/>
          <w:szCs w:val="20"/>
          <w:rtl/>
          <w:lang w:eastAsia="fr-FR"/>
        </w:rPr>
        <w:t>2006</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3333"/>
          <w:sz w:val="20"/>
          <w:szCs w:val="20"/>
          <w:rtl/>
          <w:lang w:eastAsia="fr-FR"/>
        </w:rPr>
        <w:t>أصدرت محكمة التعقيب بدوائرها المجتمعة القرار الآتي :</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بعد </w:t>
      </w:r>
      <w:proofErr w:type="spellStart"/>
      <w:r w:rsidRPr="008311D3">
        <w:rPr>
          <w:rFonts w:ascii="Segoe UI" w:eastAsia="Times New Roman" w:hAnsi="Segoe UI" w:cs="Segoe UI"/>
          <w:color w:val="333333"/>
          <w:sz w:val="20"/>
          <w:szCs w:val="20"/>
          <w:rtl/>
          <w:lang w:eastAsia="fr-FR"/>
        </w:rPr>
        <w:t>الإطلاع</w:t>
      </w:r>
      <w:proofErr w:type="spellEnd"/>
      <w:r w:rsidRPr="008311D3">
        <w:rPr>
          <w:rFonts w:ascii="Segoe UI" w:eastAsia="Times New Roman" w:hAnsi="Segoe UI" w:cs="Segoe UI"/>
          <w:color w:val="333333"/>
          <w:sz w:val="20"/>
          <w:szCs w:val="20"/>
          <w:rtl/>
          <w:lang w:eastAsia="fr-FR"/>
        </w:rPr>
        <w:t xml:space="preserve"> على مطلب التعقيب المضمن تحت عدد 5603 بتاريخ 6 </w:t>
      </w:r>
      <w:proofErr w:type="spellStart"/>
      <w:r w:rsidRPr="008311D3">
        <w:rPr>
          <w:rFonts w:ascii="Segoe UI" w:eastAsia="Times New Roman" w:hAnsi="Segoe UI" w:cs="Segoe UI"/>
          <w:color w:val="333333"/>
          <w:sz w:val="20"/>
          <w:szCs w:val="20"/>
          <w:rtl/>
          <w:lang w:eastAsia="fr-FR"/>
        </w:rPr>
        <w:t>جويلية</w:t>
      </w:r>
      <w:proofErr w:type="spellEnd"/>
      <w:r w:rsidRPr="008311D3">
        <w:rPr>
          <w:rFonts w:ascii="Segoe UI" w:eastAsia="Times New Roman" w:hAnsi="Segoe UI" w:cs="Segoe UI"/>
          <w:color w:val="333333"/>
          <w:sz w:val="20"/>
          <w:szCs w:val="20"/>
          <w:rtl/>
          <w:lang w:eastAsia="fr-FR"/>
        </w:rPr>
        <w:t xml:space="preserve"> 2004 المقدم من طرف الأستاذ عبد اللطيف </w:t>
      </w:r>
      <w:proofErr w:type="spellStart"/>
      <w:r w:rsidRPr="008311D3">
        <w:rPr>
          <w:rFonts w:ascii="Segoe UI" w:eastAsia="Times New Roman" w:hAnsi="Segoe UI" w:cs="Segoe UI"/>
          <w:color w:val="333333"/>
          <w:sz w:val="20"/>
          <w:szCs w:val="20"/>
          <w:rtl/>
          <w:lang w:eastAsia="fr-FR"/>
        </w:rPr>
        <w:t>المامغلي.</w:t>
      </w:r>
      <w:r w:rsidRPr="008311D3">
        <w:rPr>
          <w:rFonts w:ascii="Segoe UI" w:eastAsia="Times New Roman" w:hAnsi="Segoe UI" w:cs="Segoe UI"/>
          <w:b/>
          <w:bCs/>
          <w:color w:val="333333"/>
          <w:sz w:val="20"/>
          <w:szCs w:val="20"/>
          <w:rtl/>
          <w:lang w:eastAsia="fr-FR"/>
        </w:rPr>
        <w:t>نيابة</w:t>
      </w:r>
      <w:proofErr w:type="spellEnd"/>
      <w:r w:rsidRPr="008311D3">
        <w:rPr>
          <w:rFonts w:ascii="Segoe UI" w:eastAsia="Times New Roman" w:hAnsi="Segoe UI" w:cs="Segoe UI"/>
          <w:b/>
          <w:bCs/>
          <w:color w:val="333333"/>
          <w:sz w:val="20"/>
          <w:szCs w:val="20"/>
          <w:rtl/>
          <w:lang w:eastAsia="fr-FR"/>
        </w:rPr>
        <w:t xml:space="preserve"> عن</w:t>
      </w:r>
      <w:r w:rsidRPr="008311D3">
        <w:rPr>
          <w:rFonts w:ascii="Segoe UI" w:eastAsia="Times New Roman" w:hAnsi="Segoe UI" w:cs="Segoe UI"/>
          <w:color w:val="333333"/>
          <w:sz w:val="20"/>
          <w:szCs w:val="20"/>
          <w:rtl/>
          <w:lang w:eastAsia="fr-FR"/>
        </w:rPr>
        <w:t> : شركة التأمين المغربية في شخص ممثلها القانوني</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3333"/>
          <w:sz w:val="20"/>
          <w:szCs w:val="20"/>
          <w:rtl/>
          <w:lang w:eastAsia="fr-FR"/>
        </w:rPr>
        <w:t>ضد</w:t>
      </w:r>
      <w:r w:rsidRPr="008311D3">
        <w:rPr>
          <w:rFonts w:ascii="Segoe UI" w:eastAsia="Times New Roman" w:hAnsi="Segoe UI" w:cs="Segoe UI"/>
          <w:color w:val="333333"/>
          <w:sz w:val="20"/>
          <w:szCs w:val="20"/>
          <w:rtl/>
          <w:lang w:eastAsia="fr-FR"/>
        </w:rPr>
        <w:t xml:space="preserve"> : حسنة بن </w:t>
      </w:r>
      <w:proofErr w:type="gramStart"/>
      <w:r w:rsidRPr="008311D3">
        <w:rPr>
          <w:rFonts w:ascii="Segoe UI" w:eastAsia="Times New Roman" w:hAnsi="Segoe UI" w:cs="Segoe UI"/>
          <w:color w:val="333333"/>
          <w:sz w:val="20"/>
          <w:szCs w:val="20"/>
          <w:rtl/>
          <w:lang w:eastAsia="fr-FR"/>
        </w:rPr>
        <w:t>أحمد</w:t>
      </w:r>
      <w:proofErr w:type="gramEnd"/>
      <w:r w:rsidRPr="008311D3">
        <w:rPr>
          <w:rFonts w:ascii="Segoe UI" w:eastAsia="Times New Roman" w:hAnsi="Segoe UI" w:cs="Segoe UI"/>
          <w:color w:val="333333"/>
          <w:sz w:val="20"/>
          <w:szCs w:val="20"/>
          <w:rtl/>
          <w:lang w:eastAsia="fr-FR"/>
        </w:rPr>
        <w:t xml:space="preserve"> </w:t>
      </w:r>
      <w:proofErr w:type="spellStart"/>
      <w:r w:rsidRPr="008311D3">
        <w:rPr>
          <w:rFonts w:ascii="Segoe UI" w:eastAsia="Times New Roman" w:hAnsi="Segoe UI" w:cs="Segoe UI"/>
          <w:color w:val="333333"/>
          <w:sz w:val="20"/>
          <w:szCs w:val="20"/>
          <w:rtl/>
          <w:lang w:eastAsia="fr-FR"/>
        </w:rPr>
        <w:t>العلوي.نائبها</w:t>
      </w:r>
      <w:proofErr w:type="spellEnd"/>
      <w:r w:rsidRPr="008311D3">
        <w:rPr>
          <w:rFonts w:ascii="Segoe UI" w:eastAsia="Times New Roman" w:hAnsi="Segoe UI" w:cs="Segoe UI"/>
          <w:color w:val="333333"/>
          <w:sz w:val="20"/>
          <w:szCs w:val="20"/>
          <w:rtl/>
          <w:lang w:eastAsia="fr-FR"/>
        </w:rPr>
        <w:t xml:space="preserve"> الأستاذ عبد الحميد بن ذياب.</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طعنا في الحكم المدني الصادر عن محكمة </w:t>
      </w:r>
      <w:proofErr w:type="spellStart"/>
      <w:r w:rsidRPr="008311D3">
        <w:rPr>
          <w:rFonts w:ascii="Segoe UI" w:eastAsia="Times New Roman" w:hAnsi="Segoe UI" w:cs="Segoe UI"/>
          <w:color w:val="333333"/>
          <w:sz w:val="20"/>
          <w:szCs w:val="20"/>
          <w:rtl/>
          <w:lang w:eastAsia="fr-FR"/>
        </w:rPr>
        <w:t>الإستئناف</w:t>
      </w:r>
      <w:proofErr w:type="spellEnd"/>
      <w:r w:rsidRPr="008311D3">
        <w:rPr>
          <w:rFonts w:ascii="Segoe UI" w:eastAsia="Times New Roman" w:hAnsi="Segoe UI" w:cs="Segoe UI"/>
          <w:color w:val="333333"/>
          <w:sz w:val="20"/>
          <w:szCs w:val="20"/>
          <w:rtl/>
          <w:lang w:eastAsia="fr-FR"/>
        </w:rPr>
        <w:t xml:space="preserve"> بتونس تحت عدد 880 بتاريـخ 13 </w:t>
      </w:r>
      <w:proofErr w:type="spellStart"/>
      <w:r w:rsidRPr="008311D3">
        <w:rPr>
          <w:rFonts w:ascii="Segoe UI" w:eastAsia="Times New Roman" w:hAnsi="Segoe UI" w:cs="Segoe UI"/>
          <w:color w:val="333333"/>
          <w:sz w:val="20"/>
          <w:szCs w:val="20"/>
          <w:rtl/>
          <w:lang w:eastAsia="fr-FR"/>
        </w:rPr>
        <w:t>أفريل</w:t>
      </w:r>
      <w:proofErr w:type="spellEnd"/>
      <w:r w:rsidRPr="008311D3">
        <w:rPr>
          <w:rFonts w:ascii="Segoe UI" w:eastAsia="Times New Roman" w:hAnsi="Segoe UI" w:cs="Segoe UI"/>
          <w:color w:val="333333"/>
          <w:sz w:val="20"/>
          <w:szCs w:val="20"/>
          <w:rtl/>
          <w:lang w:eastAsia="fr-FR"/>
        </w:rPr>
        <w:t xml:space="preserve"> 2004 والقاضي بقبول </w:t>
      </w:r>
      <w:proofErr w:type="spellStart"/>
      <w:r w:rsidRPr="008311D3">
        <w:rPr>
          <w:rFonts w:ascii="Segoe UI" w:eastAsia="Times New Roman" w:hAnsi="Segoe UI" w:cs="Segoe UI"/>
          <w:color w:val="333333"/>
          <w:sz w:val="20"/>
          <w:szCs w:val="20"/>
          <w:rtl/>
          <w:lang w:eastAsia="fr-FR"/>
        </w:rPr>
        <w:t>الإستئنافين</w:t>
      </w:r>
      <w:proofErr w:type="spellEnd"/>
      <w:r w:rsidRPr="008311D3">
        <w:rPr>
          <w:rFonts w:ascii="Segoe UI" w:eastAsia="Times New Roman" w:hAnsi="Segoe UI" w:cs="Segoe UI"/>
          <w:color w:val="333333"/>
          <w:sz w:val="20"/>
          <w:szCs w:val="20"/>
          <w:rtl/>
          <w:lang w:eastAsia="fr-FR"/>
        </w:rPr>
        <w:t xml:space="preserve"> الأصلي والعرضي شكلا وفي الأصل بإقرار الحكم </w:t>
      </w:r>
      <w:proofErr w:type="spellStart"/>
      <w:r w:rsidRPr="008311D3">
        <w:rPr>
          <w:rFonts w:ascii="Segoe UI" w:eastAsia="Times New Roman" w:hAnsi="Segoe UI" w:cs="Segoe UI"/>
          <w:color w:val="333333"/>
          <w:sz w:val="20"/>
          <w:szCs w:val="20"/>
          <w:rtl/>
          <w:lang w:eastAsia="fr-FR"/>
        </w:rPr>
        <w:t>الإبتدائي</w:t>
      </w:r>
      <w:proofErr w:type="spellEnd"/>
      <w:r w:rsidRPr="008311D3">
        <w:rPr>
          <w:rFonts w:ascii="Segoe UI" w:eastAsia="Times New Roman" w:hAnsi="Segoe UI" w:cs="Segoe UI"/>
          <w:color w:val="333333"/>
          <w:sz w:val="20"/>
          <w:szCs w:val="20"/>
          <w:rtl/>
          <w:lang w:eastAsia="fr-FR"/>
        </w:rPr>
        <w:t xml:space="preserve"> وإجراء العمل به وتخطئة المستأنفة بالمال المؤمن وحمل المصاريف القانونية عليها وتغريمها للمستأنف ضدها بـ 300 دينار أتعاب تقاض وأجرة محاماة معدلة عن هذا الطور.</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0"/>
          <w:szCs w:val="20"/>
          <w:rtl/>
          <w:lang w:eastAsia="fr-FR"/>
        </w:rPr>
        <w:t>بعد</w:t>
      </w:r>
      <w:proofErr w:type="gramEnd"/>
      <w:r w:rsidRPr="008311D3">
        <w:rPr>
          <w:rFonts w:ascii="Segoe UI" w:eastAsia="Times New Roman" w:hAnsi="Segoe UI" w:cs="Segoe UI"/>
          <w:color w:val="333333"/>
          <w:sz w:val="20"/>
          <w:szCs w:val="20"/>
          <w:rtl/>
          <w:lang w:eastAsia="fr-FR"/>
        </w:rPr>
        <w:t xml:space="preserve"> </w:t>
      </w:r>
      <w:proofErr w:type="spellStart"/>
      <w:r w:rsidRPr="008311D3">
        <w:rPr>
          <w:rFonts w:ascii="Segoe UI" w:eastAsia="Times New Roman" w:hAnsi="Segoe UI" w:cs="Segoe UI"/>
          <w:color w:val="333333"/>
          <w:sz w:val="20"/>
          <w:szCs w:val="20"/>
          <w:rtl/>
          <w:lang w:eastAsia="fr-FR"/>
        </w:rPr>
        <w:t>الإطلاع</w:t>
      </w:r>
      <w:proofErr w:type="spellEnd"/>
      <w:r w:rsidRPr="008311D3">
        <w:rPr>
          <w:rFonts w:ascii="Segoe UI" w:eastAsia="Times New Roman" w:hAnsi="Segoe UI" w:cs="Segoe UI"/>
          <w:color w:val="333333"/>
          <w:sz w:val="20"/>
          <w:szCs w:val="20"/>
          <w:rtl/>
          <w:lang w:eastAsia="fr-FR"/>
        </w:rPr>
        <w:t xml:space="preserve"> على قرار السيد الرئيس الأول لمحكمة التعقيب القاضي بإحالة القضية على الدوائر المجتمعة وتعيين جلسة اليوم موعدا للبت فيها.</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وبعد </w:t>
      </w:r>
      <w:proofErr w:type="spellStart"/>
      <w:r w:rsidRPr="008311D3">
        <w:rPr>
          <w:rFonts w:ascii="Segoe UI" w:eastAsia="Times New Roman" w:hAnsi="Segoe UI" w:cs="Segoe UI"/>
          <w:color w:val="333333"/>
          <w:sz w:val="20"/>
          <w:szCs w:val="20"/>
          <w:rtl/>
          <w:lang w:eastAsia="fr-FR"/>
        </w:rPr>
        <w:t>الإطلاع</w:t>
      </w:r>
      <w:proofErr w:type="spellEnd"/>
      <w:r w:rsidRPr="008311D3">
        <w:rPr>
          <w:rFonts w:ascii="Segoe UI" w:eastAsia="Times New Roman" w:hAnsi="Segoe UI" w:cs="Segoe UI"/>
          <w:color w:val="333333"/>
          <w:sz w:val="20"/>
          <w:szCs w:val="20"/>
          <w:rtl/>
          <w:lang w:eastAsia="fr-FR"/>
        </w:rPr>
        <w:t xml:space="preserve"> على مذكرة مستندات المطعن وعلى تقرير الرد المقدمين في ميعادهما القانوني.</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وبعد </w:t>
      </w:r>
      <w:proofErr w:type="spellStart"/>
      <w:r w:rsidRPr="008311D3">
        <w:rPr>
          <w:rFonts w:ascii="Segoe UI" w:eastAsia="Times New Roman" w:hAnsi="Segoe UI" w:cs="Segoe UI"/>
          <w:color w:val="333333"/>
          <w:sz w:val="20"/>
          <w:szCs w:val="20"/>
          <w:rtl/>
          <w:lang w:eastAsia="fr-FR"/>
        </w:rPr>
        <w:t>الإطلاع</w:t>
      </w:r>
      <w:proofErr w:type="spellEnd"/>
      <w:r w:rsidRPr="008311D3">
        <w:rPr>
          <w:rFonts w:ascii="Segoe UI" w:eastAsia="Times New Roman" w:hAnsi="Segoe UI" w:cs="Segoe UI"/>
          <w:color w:val="333333"/>
          <w:sz w:val="20"/>
          <w:szCs w:val="20"/>
          <w:rtl/>
          <w:lang w:eastAsia="fr-FR"/>
        </w:rPr>
        <w:t xml:space="preserve"> على ملحوظات النيابة العمومية </w:t>
      </w:r>
      <w:proofErr w:type="spellStart"/>
      <w:r w:rsidRPr="008311D3">
        <w:rPr>
          <w:rFonts w:ascii="Segoe UI" w:eastAsia="Times New Roman" w:hAnsi="Segoe UI" w:cs="Segoe UI"/>
          <w:color w:val="333333"/>
          <w:sz w:val="20"/>
          <w:szCs w:val="20"/>
          <w:rtl/>
          <w:lang w:eastAsia="fr-FR"/>
        </w:rPr>
        <w:t>والإستماع</w:t>
      </w:r>
      <w:proofErr w:type="spellEnd"/>
      <w:r w:rsidRPr="008311D3">
        <w:rPr>
          <w:rFonts w:ascii="Segoe UI" w:eastAsia="Times New Roman" w:hAnsi="Segoe UI" w:cs="Segoe UI"/>
          <w:color w:val="333333"/>
          <w:sz w:val="20"/>
          <w:szCs w:val="20"/>
          <w:rtl/>
          <w:lang w:eastAsia="fr-FR"/>
        </w:rPr>
        <w:t xml:space="preserve"> إلى شرح ممثلها بالجلسة الذي طلب قبول مطلب التعقيب شكلا وأصلا والنقض مع الإحالة والإعفاء من الخطية وإرجاع </w:t>
      </w:r>
      <w:proofErr w:type="spellStart"/>
      <w:r w:rsidRPr="008311D3">
        <w:rPr>
          <w:rFonts w:ascii="Segoe UI" w:eastAsia="Times New Roman" w:hAnsi="Segoe UI" w:cs="Segoe UI"/>
          <w:color w:val="333333"/>
          <w:sz w:val="20"/>
          <w:szCs w:val="20"/>
          <w:rtl/>
          <w:lang w:eastAsia="fr-FR"/>
        </w:rPr>
        <w:t>معلومه</w:t>
      </w:r>
      <w:proofErr w:type="spellEnd"/>
      <w:r w:rsidRPr="008311D3">
        <w:rPr>
          <w:rFonts w:ascii="Segoe UI" w:eastAsia="Times New Roman" w:hAnsi="Segoe UI" w:cs="Segoe UI"/>
          <w:color w:val="333333"/>
          <w:sz w:val="20"/>
          <w:szCs w:val="20"/>
          <w:rtl/>
          <w:lang w:eastAsia="fr-FR"/>
        </w:rPr>
        <w:t xml:space="preserve"> لمن أمنه.</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وبعد </w:t>
      </w:r>
      <w:proofErr w:type="spellStart"/>
      <w:r w:rsidRPr="008311D3">
        <w:rPr>
          <w:rFonts w:ascii="Segoe UI" w:eastAsia="Times New Roman" w:hAnsi="Segoe UI" w:cs="Segoe UI"/>
          <w:color w:val="333333"/>
          <w:sz w:val="20"/>
          <w:szCs w:val="20"/>
          <w:rtl/>
          <w:lang w:eastAsia="fr-FR"/>
        </w:rPr>
        <w:t>الإطلاع</w:t>
      </w:r>
      <w:proofErr w:type="spellEnd"/>
      <w:r w:rsidRPr="008311D3">
        <w:rPr>
          <w:rFonts w:ascii="Segoe UI" w:eastAsia="Times New Roman" w:hAnsi="Segoe UI" w:cs="Segoe UI"/>
          <w:color w:val="333333"/>
          <w:sz w:val="20"/>
          <w:szCs w:val="20"/>
          <w:rtl/>
          <w:lang w:eastAsia="fr-FR"/>
        </w:rPr>
        <w:t xml:space="preserve"> على الحكم المنتقد وعلى كافة أوراق الملف والمداولة طبق القانون صرح علنا بما </w:t>
      </w:r>
      <w:proofErr w:type="gramStart"/>
      <w:r w:rsidRPr="008311D3">
        <w:rPr>
          <w:rFonts w:ascii="Segoe UI" w:eastAsia="Times New Roman" w:hAnsi="Segoe UI" w:cs="Segoe UI"/>
          <w:color w:val="333333"/>
          <w:sz w:val="20"/>
          <w:szCs w:val="20"/>
          <w:rtl/>
          <w:lang w:eastAsia="fr-FR"/>
        </w:rPr>
        <w:t>يلي :</w:t>
      </w:r>
      <w:proofErr w:type="gramEnd"/>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3333"/>
          <w:sz w:val="20"/>
          <w:szCs w:val="20"/>
          <w:rtl/>
          <w:lang w:eastAsia="fr-FR"/>
        </w:rPr>
        <w:t xml:space="preserve">من حيث </w:t>
      </w:r>
      <w:proofErr w:type="gramStart"/>
      <w:r w:rsidRPr="008311D3">
        <w:rPr>
          <w:rFonts w:ascii="Segoe UI" w:eastAsia="Times New Roman" w:hAnsi="Segoe UI" w:cs="Segoe UI"/>
          <w:b/>
          <w:bCs/>
          <w:color w:val="333333"/>
          <w:sz w:val="20"/>
          <w:szCs w:val="20"/>
          <w:rtl/>
          <w:lang w:eastAsia="fr-FR"/>
        </w:rPr>
        <w:t>الشكل :</w:t>
      </w:r>
      <w:proofErr w:type="gramEnd"/>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حيث استوفى مطلب التعقيب جميع صيغه القانونية فهو حري بالقبول شكلا.</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3333"/>
          <w:sz w:val="20"/>
          <w:szCs w:val="20"/>
          <w:rtl/>
          <w:lang w:eastAsia="fr-FR"/>
        </w:rPr>
        <w:t xml:space="preserve">من حيث </w:t>
      </w:r>
      <w:proofErr w:type="gramStart"/>
      <w:r w:rsidRPr="008311D3">
        <w:rPr>
          <w:rFonts w:ascii="Segoe UI" w:eastAsia="Times New Roman" w:hAnsi="Segoe UI" w:cs="Segoe UI"/>
          <w:b/>
          <w:bCs/>
          <w:color w:val="333333"/>
          <w:sz w:val="20"/>
          <w:szCs w:val="20"/>
          <w:rtl/>
          <w:lang w:eastAsia="fr-FR"/>
        </w:rPr>
        <w:t>الأصل :</w:t>
      </w:r>
      <w:proofErr w:type="gramEnd"/>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حيث تفيد وقائع القضية كما تضمها الحكم المنتقد والأوراق التي </w:t>
      </w:r>
      <w:proofErr w:type="spellStart"/>
      <w:r w:rsidRPr="008311D3">
        <w:rPr>
          <w:rFonts w:ascii="Segoe UI" w:eastAsia="Times New Roman" w:hAnsi="Segoe UI" w:cs="Segoe UI"/>
          <w:color w:val="333333"/>
          <w:sz w:val="20"/>
          <w:szCs w:val="20"/>
          <w:rtl/>
          <w:lang w:eastAsia="fr-FR"/>
        </w:rPr>
        <w:t>إنبنى</w:t>
      </w:r>
      <w:proofErr w:type="spellEnd"/>
      <w:r w:rsidRPr="008311D3">
        <w:rPr>
          <w:rFonts w:ascii="Segoe UI" w:eastAsia="Times New Roman" w:hAnsi="Segoe UI" w:cs="Segoe UI"/>
          <w:color w:val="333333"/>
          <w:sz w:val="20"/>
          <w:szCs w:val="20"/>
          <w:rtl/>
          <w:lang w:eastAsia="fr-FR"/>
        </w:rPr>
        <w:t xml:space="preserve"> عليها قيام المدعية في الأصل لدى المحكمة </w:t>
      </w:r>
      <w:proofErr w:type="spellStart"/>
      <w:r w:rsidRPr="008311D3">
        <w:rPr>
          <w:rFonts w:ascii="Segoe UI" w:eastAsia="Times New Roman" w:hAnsi="Segoe UI" w:cs="Segoe UI"/>
          <w:color w:val="333333"/>
          <w:sz w:val="20"/>
          <w:szCs w:val="20"/>
          <w:rtl/>
          <w:lang w:eastAsia="fr-FR"/>
        </w:rPr>
        <w:t>الإبتدائية</w:t>
      </w:r>
      <w:proofErr w:type="spellEnd"/>
      <w:r w:rsidRPr="008311D3">
        <w:rPr>
          <w:rFonts w:ascii="Segoe UI" w:eastAsia="Times New Roman" w:hAnsi="Segoe UI" w:cs="Segoe UI"/>
          <w:color w:val="333333"/>
          <w:sz w:val="20"/>
          <w:szCs w:val="20"/>
          <w:rtl/>
          <w:lang w:eastAsia="fr-FR"/>
        </w:rPr>
        <w:t xml:space="preserve"> بتونس عارضة بواسطة محاميها أنها تعرضـــت بتاريــــخ 23 جوان 1992 إلى حادث مرور يتمثل في </w:t>
      </w:r>
      <w:proofErr w:type="spellStart"/>
      <w:r w:rsidRPr="008311D3">
        <w:rPr>
          <w:rFonts w:ascii="Segoe UI" w:eastAsia="Times New Roman" w:hAnsi="Segoe UI" w:cs="Segoe UI"/>
          <w:color w:val="333333"/>
          <w:sz w:val="20"/>
          <w:szCs w:val="20"/>
          <w:rtl/>
          <w:lang w:eastAsia="fr-FR"/>
        </w:rPr>
        <w:t>إصطدام</w:t>
      </w:r>
      <w:proofErr w:type="spellEnd"/>
      <w:r w:rsidRPr="008311D3">
        <w:rPr>
          <w:rFonts w:ascii="Segoe UI" w:eastAsia="Times New Roman" w:hAnsi="Segoe UI" w:cs="Segoe UI"/>
          <w:color w:val="333333"/>
          <w:sz w:val="20"/>
          <w:szCs w:val="20"/>
          <w:rtl/>
          <w:lang w:eastAsia="fr-FR"/>
        </w:rPr>
        <w:t xml:space="preserve"> السيارة التي كانت تمتطيها من الخلف من قبل سيارة نوع مرسيدس صدمتها بدورها من الخلف الشاحنة المؤمنة لدى المطلوبة وأحيل سائقا السيارتين الصادمتين على القضاء الجزائي فأدانهما وقضى بتخطئة كل واحد منهما ثم اعترض سائق السيارة على ذلكم الحكم فتمت تبرئة ساحته وبما أنها تضررت من الحادث وعملا بأحكام الفصل 96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xml:space="preserve">.  فقد طلبت الإذن تحضيريا بعرضها على الفحص الطبي لتقدير نسبة السقوط الحاصلة لها والإذن لها بعد ذلك بتقديم طلباتها المالية على ضوء نتيجة </w:t>
      </w:r>
      <w:proofErr w:type="spellStart"/>
      <w:r w:rsidRPr="008311D3">
        <w:rPr>
          <w:rFonts w:ascii="Segoe UI" w:eastAsia="Times New Roman" w:hAnsi="Segoe UI" w:cs="Segoe UI"/>
          <w:color w:val="333333"/>
          <w:sz w:val="20"/>
          <w:szCs w:val="20"/>
          <w:rtl/>
          <w:lang w:eastAsia="fr-FR"/>
        </w:rPr>
        <w:t>الإختبار</w:t>
      </w:r>
      <w:proofErr w:type="spellEnd"/>
      <w:r w:rsidRPr="008311D3">
        <w:rPr>
          <w:rFonts w:ascii="Segoe UI" w:eastAsia="Times New Roman" w:hAnsi="Segoe UI" w:cs="Segoe UI"/>
          <w:color w:val="333333"/>
          <w:sz w:val="20"/>
          <w:szCs w:val="20"/>
          <w:rtl/>
          <w:lang w:eastAsia="fr-FR"/>
        </w:rPr>
        <w:t>.</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0"/>
          <w:szCs w:val="20"/>
          <w:rtl/>
          <w:lang w:eastAsia="fr-FR"/>
        </w:rPr>
        <w:t>ورد</w:t>
      </w:r>
      <w:proofErr w:type="gramEnd"/>
      <w:r w:rsidRPr="008311D3">
        <w:rPr>
          <w:rFonts w:ascii="Segoe UI" w:eastAsia="Times New Roman" w:hAnsi="Segoe UI" w:cs="Segoe UI"/>
          <w:color w:val="333333"/>
          <w:sz w:val="20"/>
          <w:szCs w:val="20"/>
          <w:rtl/>
          <w:lang w:eastAsia="fr-FR"/>
        </w:rPr>
        <w:t xml:space="preserve"> نائب المطلوبة شركة التأمين على ذلك بأن الدعوى سقطت بمرور الزمن وفق أحكام الفصل 115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لأن العلم حصل للمتضرر بالضرر وبمن تسبب فيه بموجب القضية الجناحية الصادر فيها الحكم في 6/4/1993 تحت عدد 25185 والذي تولت الإعــلام به فـــــي 8 و 9 ديسمبر 1995 حسب محضر الإعلام عدد 27098 المحرر من طرف عدل التنفيذ بتونس الشاذلي الوافي ولم تقم بدعوى الحال إلا في 23 أوت 2000 وطلب على ذلك الأساس الحكم بعدم سماع الدعوى لسقوطها بمرور الزمن.</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lastRenderedPageBreak/>
        <w:t>وبعد استيفاء الإجراءات أصدرت محكمة البداية حكمها في القضية عدد 17638 بتاريخ 28 مارس 2002 باعتبار حافظ الوسيلة الصادمة يتحمل كامل مسؤولية الحادث وبإلزام المدعي عليها شركة التأمين المغربية في شخص ممثلها القانوني بوصفها حالة محله بأن تؤدي للمدعية :</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1/12000.000 دينار لقاء الضرر البدني الحاصل في الأعصاب.</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2/4000.000 دينار لقاء الضرر المعنوي.</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3/200.000 </w:t>
      </w:r>
      <w:proofErr w:type="gramStart"/>
      <w:r w:rsidRPr="008311D3">
        <w:rPr>
          <w:rFonts w:ascii="Segoe UI" w:eastAsia="Times New Roman" w:hAnsi="Segoe UI" w:cs="Segoe UI"/>
          <w:color w:val="333333"/>
          <w:sz w:val="20"/>
          <w:szCs w:val="20"/>
          <w:rtl/>
          <w:lang w:eastAsia="fr-FR"/>
        </w:rPr>
        <w:t>دينار</w:t>
      </w:r>
      <w:proofErr w:type="gramEnd"/>
      <w:r w:rsidRPr="008311D3">
        <w:rPr>
          <w:rFonts w:ascii="Segoe UI" w:eastAsia="Times New Roman" w:hAnsi="Segoe UI" w:cs="Segoe UI"/>
          <w:color w:val="333333"/>
          <w:sz w:val="20"/>
          <w:szCs w:val="20"/>
          <w:rtl/>
          <w:lang w:eastAsia="fr-FR"/>
        </w:rPr>
        <w:t xml:space="preserve"> أجرة محاماة وحمل المصاريف القانونية عليها ورفض الدعوى فيما زاد على ذلك.</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فاستأنفت شركة التأمين المحكوم عليها الحكم المشار إليه على أساس سقوط الدعوى بمرور الزمن لأن الحكم الجزائي </w:t>
      </w:r>
      <w:proofErr w:type="spellStart"/>
      <w:r w:rsidRPr="008311D3">
        <w:rPr>
          <w:rFonts w:ascii="Segoe UI" w:eastAsia="Times New Roman" w:hAnsi="Segoe UI" w:cs="Segoe UI"/>
          <w:color w:val="333333"/>
          <w:sz w:val="20"/>
          <w:szCs w:val="20"/>
          <w:rtl/>
          <w:lang w:eastAsia="fr-FR"/>
        </w:rPr>
        <w:t>الإعتراضي</w:t>
      </w:r>
      <w:proofErr w:type="spellEnd"/>
      <w:r w:rsidRPr="008311D3">
        <w:rPr>
          <w:rFonts w:ascii="Segoe UI" w:eastAsia="Times New Roman" w:hAnsi="Segoe UI" w:cs="Segoe UI"/>
          <w:color w:val="333333"/>
          <w:sz w:val="20"/>
          <w:szCs w:val="20"/>
          <w:rtl/>
          <w:lang w:eastAsia="fr-FR"/>
        </w:rPr>
        <w:t xml:space="preserve"> صدر يوم 25 </w:t>
      </w:r>
      <w:proofErr w:type="spellStart"/>
      <w:r w:rsidRPr="008311D3">
        <w:rPr>
          <w:rFonts w:ascii="Segoe UI" w:eastAsia="Times New Roman" w:hAnsi="Segoe UI" w:cs="Segoe UI"/>
          <w:color w:val="333333"/>
          <w:sz w:val="20"/>
          <w:szCs w:val="20"/>
          <w:rtl/>
          <w:lang w:eastAsia="fr-FR"/>
        </w:rPr>
        <w:t>جانفي</w:t>
      </w:r>
      <w:proofErr w:type="spellEnd"/>
      <w:r w:rsidRPr="008311D3">
        <w:rPr>
          <w:rFonts w:ascii="Segoe UI" w:eastAsia="Times New Roman" w:hAnsi="Segoe UI" w:cs="Segoe UI"/>
          <w:color w:val="333333"/>
          <w:sz w:val="20"/>
          <w:szCs w:val="20"/>
          <w:rtl/>
          <w:lang w:eastAsia="fr-FR"/>
        </w:rPr>
        <w:t xml:space="preserve"> 1996 والقيام بالدعوى كان بعد مضي أكثر من ثلاث سنوات.</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فأقــرت محكمة </w:t>
      </w:r>
      <w:proofErr w:type="spellStart"/>
      <w:r w:rsidRPr="008311D3">
        <w:rPr>
          <w:rFonts w:ascii="Segoe UI" w:eastAsia="Times New Roman" w:hAnsi="Segoe UI" w:cs="Segoe UI"/>
          <w:color w:val="333333"/>
          <w:sz w:val="20"/>
          <w:szCs w:val="20"/>
          <w:rtl/>
          <w:lang w:eastAsia="fr-FR"/>
        </w:rPr>
        <w:t>الإستئناف</w:t>
      </w:r>
      <w:proofErr w:type="spellEnd"/>
      <w:r w:rsidRPr="008311D3">
        <w:rPr>
          <w:rFonts w:ascii="Segoe UI" w:eastAsia="Times New Roman" w:hAnsi="Segoe UI" w:cs="Segoe UI"/>
          <w:color w:val="333333"/>
          <w:sz w:val="20"/>
          <w:szCs w:val="20"/>
          <w:rtl/>
          <w:lang w:eastAsia="fr-FR"/>
        </w:rPr>
        <w:t xml:space="preserve"> بتونس هذا الحكم بقرارهـــا عدد 94211 الصــــادر فـــي 31/12/2002 استنادا إلى أن سقوط الحق بمرور الزمن بمضي أجل ثلاث سنوات يتعلق بالجنح وما ينزل منزلتهــا أي بالدعــــاوي المؤسســــة على أحكـــام الفصليــن 82 و 83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xml:space="preserve">. ،  لا بالدعاوي المقامة على أساس المسؤولية الشيئية التي مبناها الضمان الواردة في الفصل 96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xml:space="preserve">  </w:t>
      </w:r>
      <w:proofErr w:type="gramStart"/>
      <w:r w:rsidRPr="008311D3">
        <w:rPr>
          <w:rFonts w:ascii="Segoe UI" w:eastAsia="Times New Roman" w:hAnsi="Segoe UI" w:cs="Segoe UI"/>
          <w:color w:val="333333"/>
          <w:sz w:val="20"/>
          <w:szCs w:val="20"/>
          <w:rtl/>
          <w:lang w:eastAsia="fr-FR"/>
        </w:rPr>
        <w:t>والتي</w:t>
      </w:r>
      <w:proofErr w:type="gramEnd"/>
      <w:r w:rsidRPr="008311D3">
        <w:rPr>
          <w:rFonts w:ascii="Segoe UI" w:eastAsia="Times New Roman" w:hAnsi="Segoe UI" w:cs="Segoe UI"/>
          <w:color w:val="333333"/>
          <w:sz w:val="20"/>
          <w:szCs w:val="20"/>
          <w:rtl/>
          <w:lang w:eastAsia="fr-FR"/>
        </w:rPr>
        <w:t xml:space="preserve"> تخضع في أجل سقوطها إلى أحكام الفقرة الثانية من الفصل 115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xml:space="preserve">.   أي </w:t>
      </w:r>
      <w:proofErr w:type="gramStart"/>
      <w:r w:rsidRPr="008311D3">
        <w:rPr>
          <w:rFonts w:ascii="Segoe UI" w:eastAsia="Times New Roman" w:hAnsi="Segoe UI" w:cs="Segoe UI"/>
          <w:color w:val="333333"/>
          <w:sz w:val="20"/>
          <w:szCs w:val="20"/>
          <w:rtl/>
          <w:lang w:eastAsia="fr-FR"/>
        </w:rPr>
        <w:t>خمس</w:t>
      </w:r>
      <w:proofErr w:type="gramEnd"/>
      <w:r w:rsidRPr="008311D3">
        <w:rPr>
          <w:rFonts w:ascii="Segoe UI" w:eastAsia="Times New Roman" w:hAnsi="Segoe UI" w:cs="Segoe UI"/>
          <w:color w:val="333333"/>
          <w:sz w:val="20"/>
          <w:szCs w:val="20"/>
          <w:rtl/>
          <w:lang w:eastAsia="fr-FR"/>
        </w:rPr>
        <w:t xml:space="preserve"> عشرة سنة.</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فتعقبته المطلوبة في الأصل </w:t>
      </w:r>
      <w:proofErr w:type="spellStart"/>
      <w:r w:rsidRPr="008311D3">
        <w:rPr>
          <w:rFonts w:ascii="Segoe UI" w:eastAsia="Times New Roman" w:hAnsi="Segoe UI" w:cs="Segoe UI"/>
          <w:color w:val="333333"/>
          <w:sz w:val="20"/>
          <w:szCs w:val="20"/>
          <w:rtl/>
          <w:lang w:eastAsia="fr-FR"/>
        </w:rPr>
        <w:t>ناعية</w:t>
      </w:r>
      <w:proofErr w:type="spellEnd"/>
      <w:r w:rsidRPr="008311D3">
        <w:rPr>
          <w:rFonts w:ascii="Segoe UI" w:eastAsia="Times New Roman" w:hAnsi="Segoe UI" w:cs="Segoe UI"/>
          <w:color w:val="333333"/>
          <w:sz w:val="20"/>
          <w:szCs w:val="20"/>
          <w:rtl/>
          <w:lang w:eastAsia="fr-FR"/>
        </w:rPr>
        <w:t xml:space="preserve"> </w:t>
      </w:r>
      <w:proofErr w:type="gramStart"/>
      <w:r w:rsidRPr="008311D3">
        <w:rPr>
          <w:rFonts w:ascii="Segoe UI" w:eastAsia="Times New Roman" w:hAnsi="Segoe UI" w:cs="Segoe UI"/>
          <w:color w:val="333333"/>
          <w:sz w:val="20"/>
          <w:szCs w:val="20"/>
          <w:rtl/>
          <w:lang w:eastAsia="fr-FR"/>
        </w:rPr>
        <w:t>عليه :</w:t>
      </w:r>
      <w:proofErr w:type="gramEnd"/>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3333"/>
          <w:sz w:val="20"/>
          <w:szCs w:val="20"/>
          <w:rtl/>
          <w:lang w:eastAsia="fr-FR"/>
        </w:rPr>
        <w:t xml:space="preserve">الخطأ في تطبيق أحكام الفصلين 96 و 115 </w:t>
      </w:r>
      <w:proofErr w:type="gramStart"/>
      <w:r w:rsidRPr="008311D3">
        <w:rPr>
          <w:rFonts w:ascii="Segoe UI" w:eastAsia="Times New Roman" w:hAnsi="Segoe UI" w:cs="Segoe UI"/>
          <w:b/>
          <w:bCs/>
          <w:color w:val="333333"/>
          <w:sz w:val="20"/>
          <w:szCs w:val="20"/>
          <w:rtl/>
          <w:lang w:eastAsia="fr-FR"/>
        </w:rPr>
        <w:t>من</w:t>
      </w:r>
      <w:proofErr w:type="gramEnd"/>
      <w:r w:rsidRPr="008311D3">
        <w:rPr>
          <w:rFonts w:ascii="Segoe UI" w:eastAsia="Times New Roman" w:hAnsi="Segoe UI" w:cs="Segoe UI"/>
          <w:b/>
          <w:bCs/>
          <w:color w:val="333333"/>
          <w:sz w:val="20"/>
          <w:szCs w:val="20"/>
          <w:rtl/>
          <w:lang w:eastAsia="fr-FR"/>
        </w:rPr>
        <w:t xml:space="preserve"> </w:t>
      </w:r>
      <w:proofErr w:type="spellStart"/>
      <w:r w:rsidRPr="008311D3">
        <w:rPr>
          <w:rFonts w:ascii="Segoe UI" w:eastAsia="Times New Roman" w:hAnsi="Segoe UI" w:cs="Segoe UI"/>
          <w:b/>
          <w:bCs/>
          <w:color w:val="333333"/>
          <w:sz w:val="20"/>
          <w:szCs w:val="20"/>
          <w:rtl/>
          <w:lang w:eastAsia="fr-FR"/>
        </w:rPr>
        <w:t>م.أ.ع</w:t>
      </w:r>
      <w:proofErr w:type="spellEnd"/>
      <w:r w:rsidRPr="008311D3">
        <w:rPr>
          <w:rFonts w:ascii="Segoe UI" w:eastAsia="Times New Roman" w:hAnsi="Segoe UI" w:cs="Segoe UI"/>
          <w:b/>
          <w:bCs/>
          <w:color w:val="333333"/>
          <w:sz w:val="20"/>
          <w:szCs w:val="20"/>
          <w:rtl/>
          <w:lang w:eastAsia="fr-FR"/>
        </w:rPr>
        <w:t>.  :</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قولا أن المسؤولية عن الخطأ العمدي تتعلق أيضا بالضمان مثلها مثل المسؤولية عن </w:t>
      </w:r>
      <w:proofErr w:type="spellStart"/>
      <w:r w:rsidRPr="008311D3">
        <w:rPr>
          <w:rFonts w:ascii="Segoe UI" w:eastAsia="Times New Roman" w:hAnsi="Segoe UI" w:cs="Segoe UI"/>
          <w:color w:val="333333"/>
          <w:sz w:val="20"/>
          <w:szCs w:val="20"/>
          <w:rtl/>
          <w:lang w:eastAsia="fr-FR"/>
        </w:rPr>
        <w:t>الخطإ</w:t>
      </w:r>
      <w:proofErr w:type="spellEnd"/>
      <w:r w:rsidRPr="008311D3">
        <w:rPr>
          <w:rFonts w:ascii="Segoe UI" w:eastAsia="Times New Roman" w:hAnsi="Segoe UI" w:cs="Segoe UI"/>
          <w:color w:val="333333"/>
          <w:sz w:val="20"/>
          <w:szCs w:val="20"/>
          <w:rtl/>
          <w:lang w:eastAsia="fr-FR"/>
        </w:rPr>
        <w:t xml:space="preserve"> غير عمدي وأن الفصلين 82 و 83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xml:space="preserve">   وكذلك الفصل 96 من نفس المجلة واردة في الباب الثالث تحت عنوان </w:t>
      </w:r>
      <w:proofErr w:type="spellStart"/>
      <w:r w:rsidRPr="008311D3">
        <w:rPr>
          <w:rFonts w:ascii="Segoe UI" w:eastAsia="Times New Roman" w:hAnsi="Segoe UI" w:cs="Segoe UI"/>
          <w:color w:val="333333"/>
          <w:sz w:val="20"/>
          <w:szCs w:val="20"/>
          <w:rtl/>
          <w:lang w:eastAsia="fr-FR"/>
        </w:rPr>
        <w:t>الإلتزامات</w:t>
      </w:r>
      <w:proofErr w:type="spellEnd"/>
      <w:r w:rsidRPr="008311D3">
        <w:rPr>
          <w:rFonts w:ascii="Segoe UI" w:eastAsia="Times New Roman" w:hAnsi="Segoe UI" w:cs="Segoe UI"/>
          <w:color w:val="333333"/>
          <w:sz w:val="20"/>
          <w:szCs w:val="20"/>
          <w:rtl/>
          <w:lang w:eastAsia="fr-FR"/>
        </w:rPr>
        <w:t xml:space="preserve"> الناشئة عن جنحة وما ينزل منزلتها وأن كل هذه المسؤولية ينطبق عليها الفصل 115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xml:space="preserve">.   أي أن أجل القيام بالدعوى يكون في بحر ثلاث سنوات من تاريخ وقوع الضرر وحصول العلم للمتضرر بمن تسبب فيه في بحر ثلاث سنوات المنصوص عليها في الفقرة الأولى وأن المشرع جعل للمتضرر المذكور مدة قصوى تســاوي 15 سنة للقيام وذلك بقوله “وفي كل حال تسقط الدعوى بخمس عشرة سنة من وقت حصول الضرر بما يجعل ما ذهبت إليه محكمة الحكم المنتقـــد في حكمها متسما </w:t>
      </w:r>
      <w:proofErr w:type="spellStart"/>
      <w:r w:rsidRPr="008311D3">
        <w:rPr>
          <w:rFonts w:ascii="Segoe UI" w:eastAsia="Times New Roman" w:hAnsi="Segoe UI" w:cs="Segoe UI"/>
          <w:color w:val="333333"/>
          <w:sz w:val="20"/>
          <w:szCs w:val="20"/>
          <w:rtl/>
          <w:lang w:eastAsia="fr-FR"/>
        </w:rPr>
        <w:t>بالخطإ</w:t>
      </w:r>
      <w:proofErr w:type="spellEnd"/>
      <w:r w:rsidRPr="008311D3">
        <w:rPr>
          <w:rFonts w:ascii="Segoe UI" w:eastAsia="Times New Roman" w:hAnsi="Segoe UI" w:cs="Segoe UI"/>
          <w:color w:val="333333"/>
          <w:sz w:val="20"/>
          <w:szCs w:val="20"/>
          <w:rtl/>
          <w:lang w:eastAsia="fr-FR"/>
        </w:rPr>
        <w:t xml:space="preserve"> في تطبيــق الفصلين 96 و 115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وبعد استيفاء الإجراءات أصــــدرت محكمة التعقيب قرارهــــــا عدد 25180 بتاريـــخ 7/7/2003 بالنقض والإحالة بناء على أن القيام بالدعوى حصل بعد أكثر من ثلاث سنوات من صدور الحكم الجزائي </w:t>
      </w:r>
      <w:proofErr w:type="spellStart"/>
      <w:r w:rsidRPr="008311D3">
        <w:rPr>
          <w:rFonts w:ascii="Segoe UI" w:eastAsia="Times New Roman" w:hAnsi="Segoe UI" w:cs="Segoe UI"/>
          <w:color w:val="333333"/>
          <w:sz w:val="20"/>
          <w:szCs w:val="20"/>
          <w:rtl/>
          <w:lang w:eastAsia="fr-FR"/>
        </w:rPr>
        <w:t>الإعتراضي</w:t>
      </w:r>
      <w:proofErr w:type="spellEnd"/>
      <w:r w:rsidRPr="008311D3">
        <w:rPr>
          <w:rFonts w:ascii="Segoe UI" w:eastAsia="Times New Roman" w:hAnsi="Segoe UI" w:cs="Segoe UI"/>
          <w:color w:val="333333"/>
          <w:sz w:val="20"/>
          <w:szCs w:val="20"/>
          <w:rtl/>
          <w:lang w:eastAsia="fr-FR"/>
        </w:rPr>
        <w:t xml:space="preserve"> في 25 </w:t>
      </w:r>
      <w:proofErr w:type="spellStart"/>
      <w:r w:rsidRPr="008311D3">
        <w:rPr>
          <w:rFonts w:ascii="Segoe UI" w:eastAsia="Times New Roman" w:hAnsi="Segoe UI" w:cs="Segoe UI"/>
          <w:color w:val="333333"/>
          <w:sz w:val="20"/>
          <w:szCs w:val="20"/>
          <w:rtl/>
          <w:lang w:eastAsia="fr-FR"/>
        </w:rPr>
        <w:t>جانفي</w:t>
      </w:r>
      <w:proofErr w:type="spellEnd"/>
      <w:r w:rsidRPr="008311D3">
        <w:rPr>
          <w:rFonts w:ascii="Segoe UI" w:eastAsia="Times New Roman" w:hAnsi="Segoe UI" w:cs="Segoe UI"/>
          <w:color w:val="333333"/>
          <w:sz w:val="20"/>
          <w:szCs w:val="20"/>
          <w:rtl/>
          <w:lang w:eastAsia="fr-FR"/>
        </w:rPr>
        <w:t xml:space="preserve"> 1996 والذي بموجب صدوره حصل العلم بالضرر وبالمتسبب فيه بما يجعل الدعوى قد سقطت بمرور الزمن.</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وحيث تمت إعادة نشر القضية إلا أن محكمة الإحالة قضت بموجب الحكم عدد 6010 بتاريخ 13/4/2004 بإقرار الحكم </w:t>
      </w:r>
      <w:proofErr w:type="spellStart"/>
      <w:r w:rsidRPr="008311D3">
        <w:rPr>
          <w:rFonts w:ascii="Segoe UI" w:eastAsia="Times New Roman" w:hAnsi="Segoe UI" w:cs="Segoe UI"/>
          <w:color w:val="333333"/>
          <w:sz w:val="20"/>
          <w:szCs w:val="20"/>
          <w:rtl/>
          <w:lang w:eastAsia="fr-FR"/>
        </w:rPr>
        <w:t>الإبتدائي</w:t>
      </w:r>
      <w:proofErr w:type="spellEnd"/>
      <w:r w:rsidRPr="008311D3">
        <w:rPr>
          <w:rFonts w:ascii="Segoe UI" w:eastAsia="Times New Roman" w:hAnsi="Segoe UI" w:cs="Segoe UI"/>
          <w:color w:val="333333"/>
          <w:sz w:val="20"/>
          <w:szCs w:val="20"/>
          <w:rtl/>
          <w:lang w:eastAsia="fr-FR"/>
        </w:rPr>
        <w:t xml:space="preserve"> أي خلافا للمنحى الذي انتهجته محكمة التعقيب </w:t>
      </w:r>
      <w:proofErr w:type="spellStart"/>
      <w:r w:rsidRPr="008311D3">
        <w:rPr>
          <w:rFonts w:ascii="Segoe UI" w:eastAsia="Times New Roman" w:hAnsi="Segoe UI" w:cs="Segoe UI"/>
          <w:color w:val="333333"/>
          <w:sz w:val="20"/>
          <w:szCs w:val="20"/>
          <w:rtl/>
          <w:lang w:eastAsia="fr-FR"/>
        </w:rPr>
        <w:t>إستنادا</w:t>
      </w:r>
      <w:proofErr w:type="spellEnd"/>
      <w:r w:rsidRPr="008311D3">
        <w:rPr>
          <w:rFonts w:ascii="Segoe UI" w:eastAsia="Times New Roman" w:hAnsi="Segoe UI" w:cs="Segoe UI"/>
          <w:color w:val="333333"/>
          <w:sz w:val="20"/>
          <w:szCs w:val="20"/>
          <w:rtl/>
          <w:lang w:eastAsia="fr-FR"/>
        </w:rPr>
        <w:t xml:space="preserve"> إلى أن أساس القيام بقضية الحال هو المسؤولية الشيئية مناط الفصل 96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xml:space="preserve">  والتي تعتمد على فكرة الضمان وتحمل التبعة التي تؤدي حتما إلى وجوب تحمل حافظ الشيء بتعويض المضرة الناجمة عن فعل ذلك الشيء بصفة موضوعية بدون النظر إلى نوعية الخطأ سواء كان قصديا أو غير قصدي وبالتالي فهي تختلف عن المسؤولية التقصيرية عن الفعل الشخصي المنصوص عليها بالفصول 82 و 83 و 92 و93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ذلك أنها لا تعتمد على نظرية الخطأ وطالما اختارت المتضررة القيام على المسؤولية الشيئية فلا يمكن معارضتها بالأجل القصير المحدد بثلاث سنوات والمنطبق على المسؤولية التقصيرية المرتكزة على الخطأ وتأسيسا على ذلك فإن أجل التقادم المنطبق في قضية الحال هو أجل الخمسة عشر عاما والذي ينطلق احتسابه من تاريخ حصول الضرر وبالتالي فإن أجل القيام بدعوى موضوع هذه القضية لم يسقط بمرور الزمن .</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فتعقبته الطاعنة للمرة الثانية ولنفس السبب </w:t>
      </w:r>
      <w:proofErr w:type="spellStart"/>
      <w:proofErr w:type="gramStart"/>
      <w:r w:rsidRPr="008311D3">
        <w:rPr>
          <w:rFonts w:ascii="Segoe UI" w:eastAsia="Times New Roman" w:hAnsi="Segoe UI" w:cs="Segoe UI"/>
          <w:color w:val="333333"/>
          <w:sz w:val="20"/>
          <w:szCs w:val="20"/>
          <w:rtl/>
          <w:lang w:eastAsia="fr-FR"/>
        </w:rPr>
        <w:t>ناعية</w:t>
      </w:r>
      <w:proofErr w:type="spellEnd"/>
      <w:proofErr w:type="gramEnd"/>
      <w:r w:rsidRPr="008311D3">
        <w:rPr>
          <w:rFonts w:ascii="Segoe UI" w:eastAsia="Times New Roman" w:hAnsi="Segoe UI" w:cs="Segoe UI"/>
          <w:color w:val="333333"/>
          <w:sz w:val="20"/>
          <w:szCs w:val="20"/>
          <w:rtl/>
          <w:lang w:eastAsia="fr-FR"/>
        </w:rPr>
        <w:t xml:space="preserve"> عليه:</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3333"/>
          <w:sz w:val="20"/>
          <w:szCs w:val="20"/>
          <w:rtl/>
          <w:lang w:eastAsia="fr-FR"/>
        </w:rPr>
        <w:t xml:space="preserve">الخطأ في تطبيق الفصل 115 </w:t>
      </w:r>
      <w:proofErr w:type="gramStart"/>
      <w:r w:rsidRPr="008311D3">
        <w:rPr>
          <w:rFonts w:ascii="Segoe UI" w:eastAsia="Times New Roman" w:hAnsi="Segoe UI" w:cs="Segoe UI"/>
          <w:b/>
          <w:bCs/>
          <w:color w:val="333333"/>
          <w:sz w:val="20"/>
          <w:szCs w:val="20"/>
          <w:rtl/>
          <w:lang w:eastAsia="fr-FR"/>
        </w:rPr>
        <w:t>من</w:t>
      </w:r>
      <w:proofErr w:type="gramEnd"/>
      <w:r w:rsidRPr="008311D3">
        <w:rPr>
          <w:rFonts w:ascii="Segoe UI" w:eastAsia="Times New Roman" w:hAnsi="Segoe UI" w:cs="Segoe UI"/>
          <w:b/>
          <w:bCs/>
          <w:color w:val="333333"/>
          <w:sz w:val="20"/>
          <w:szCs w:val="20"/>
          <w:rtl/>
          <w:lang w:eastAsia="fr-FR"/>
        </w:rPr>
        <w:t xml:space="preserve"> </w:t>
      </w:r>
      <w:proofErr w:type="spellStart"/>
      <w:r w:rsidRPr="008311D3">
        <w:rPr>
          <w:rFonts w:ascii="Segoe UI" w:eastAsia="Times New Roman" w:hAnsi="Segoe UI" w:cs="Segoe UI"/>
          <w:b/>
          <w:bCs/>
          <w:color w:val="333333"/>
          <w:sz w:val="20"/>
          <w:szCs w:val="20"/>
          <w:rtl/>
          <w:lang w:eastAsia="fr-FR"/>
        </w:rPr>
        <w:t>م.أ.ع</w:t>
      </w:r>
      <w:r w:rsidRPr="008311D3">
        <w:rPr>
          <w:rFonts w:ascii="Segoe UI" w:eastAsia="Times New Roman" w:hAnsi="Segoe UI" w:cs="Segoe UI"/>
          <w:color w:val="333333"/>
          <w:sz w:val="20"/>
          <w:szCs w:val="20"/>
          <w:rtl/>
          <w:lang w:eastAsia="fr-FR"/>
        </w:rPr>
        <w:t>وذلك</w:t>
      </w:r>
      <w:proofErr w:type="spellEnd"/>
      <w:r w:rsidRPr="008311D3">
        <w:rPr>
          <w:rFonts w:ascii="Segoe UI" w:eastAsia="Times New Roman" w:hAnsi="Segoe UI" w:cs="Segoe UI"/>
          <w:color w:val="333333"/>
          <w:sz w:val="20"/>
          <w:szCs w:val="20"/>
          <w:rtl/>
          <w:lang w:eastAsia="fr-FR"/>
        </w:rPr>
        <w:t xml:space="preserve"> لأنه لا فرق بين الفصلين 82 و 83 والفصل 96 وكذلك الفصلين 92 و 93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xml:space="preserve">   فكل هاته النصوص أساسها الضمان وهي واردة في نفس الباب الثالث من مجلة </w:t>
      </w:r>
      <w:proofErr w:type="spellStart"/>
      <w:r w:rsidRPr="008311D3">
        <w:rPr>
          <w:rFonts w:ascii="Segoe UI" w:eastAsia="Times New Roman" w:hAnsi="Segoe UI" w:cs="Segoe UI"/>
          <w:color w:val="333333"/>
          <w:sz w:val="20"/>
          <w:szCs w:val="20"/>
          <w:rtl/>
          <w:lang w:eastAsia="fr-FR"/>
        </w:rPr>
        <w:t>الإلتزامات</w:t>
      </w:r>
      <w:proofErr w:type="spellEnd"/>
      <w:r w:rsidRPr="008311D3">
        <w:rPr>
          <w:rFonts w:ascii="Segoe UI" w:eastAsia="Times New Roman" w:hAnsi="Segoe UI" w:cs="Segoe UI"/>
          <w:color w:val="333333"/>
          <w:sz w:val="20"/>
          <w:szCs w:val="20"/>
          <w:rtl/>
          <w:lang w:eastAsia="fr-FR"/>
        </w:rPr>
        <w:t xml:space="preserve"> والعقود والذي له عنوان يفصح عن مقصد المشرع وهو “في </w:t>
      </w:r>
      <w:proofErr w:type="spellStart"/>
      <w:r w:rsidRPr="008311D3">
        <w:rPr>
          <w:rFonts w:ascii="Segoe UI" w:eastAsia="Times New Roman" w:hAnsi="Segoe UI" w:cs="Segoe UI"/>
          <w:color w:val="333333"/>
          <w:sz w:val="20"/>
          <w:szCs w:val="20"/>
          <w:rtl/>
          <w:lang w:eastAsia="fr-FR"/>
        </w:rPr>
        <w:t>الإلتزامات</w:t>
      </w:r>
      <w:proofErr w:type="spellEnd"/>
      <w:r w:rsidRPr="008311D3">
        <w:rPr>
          <w:rFonts w:ascii="Segoe UI" w:eastAsia="Times New Roman" w:hAnsi="Segoe UI" w:cs="Segoe UI"/>
          <w:color w:val="333333"/>
          <w:sz w:val="20"/>
          <w:szCs w:val="20"/>
          <w:rtl/>
          <w:lang w:eastAsia="fr-FR"/>
        </w:rPr>
        <w:t xml:space="preserve"> الناشئة عن الجنح وما ينزل منزلتها” وتفريعا عما ذكر فإن كل المسؤوليات الواردة في الباب المذكور تنطبق عليها أحكام الفصل 115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0"/>
          <w:szCs w:val="20"/>
          <w:rtl/>
          <w:lang w:eastAsia="fr-FR"/>
        </w:rPr>
        <w:t>ولاحظ</w:t>
      </w:r>
      <w:proofErr w:type="gramEnd"/>
      <w:r w:rsidRPr="008311D3">
        <w:rPr>
          <w:rFonts w:ascii="Segoe UI" w:eastAsia="Times New Roman" w:hAnsi="Segoe UI" w:cs="Segoe UI"/>
          <w:color w:val="333333"/>
          <w:sz w:val="20"/>
          <w:szCs w:val="20"/>
          <w:rtl/>
          <w:lang w:eastAsia="fr-FR"/>
        </w:rPr>
        <w:t xml:space="preserve"> نائب المعقب ضدها أن نص الفصل 115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xml:space="preserve">   أعطى للمتضرر أجلا قدره خمسة عشر عاما للقيام بطلب غرم ما لحقه من ضرر وأن دعوى </w:t>
      </w:r>
      <w:proofErr w:type="spellStart"/>
      <w:r w:rsidRPr="008311D3">
        <w:rPr>
          <w:rFonts w:ascii="Segoe UI" w:eastAsia="Times New Roman" w:hAnsi="Segoe UI" w:cs="Segoe UI"/>
          <w:color w:val="333333"/>
          <w:sz w:val="20"/>
          <w:szCs w:val="20"/>
          <w:rtl/>
          <w:lang w:eastAsia="fr-FR"/>
        </w:rPr>
        <w:t>منوبته</w:t>
      </w:r>
      <w:proofErr w:type="spellEnd"/>
      <w:r w:rsidRPr="008311D3">
        <w:rPr>
          <w:rFonts w:ascii="Segoe UI" w:eastAsia="Times New Roman" w:hAnsi="Segoe UI" w:cs="Segoe UI"/>
          <w:color w:val="333333"/>
          <w:sz w:val="20"/>
          <w:szCs w:val="20"/>
          <w:rtl/>
          <w:lang w:eastAsia="fr-FR"/>
        </w:rPr>
        <w:t xml:space="preserve"> في كل الحالات لم تسقط باعتبار أن الحكم الجناحي سند القيام صدر غيابيا بتاريخ 6/4/1993 </w:t>
      </w:r>
      <w:r w:rsidRPr="008311D3">
        <w:rPr>
          <w:rFonts w:ascii="Segoe UI" w:eastAsia="Times New Roman" w:hAnsi="Segoe UI" w:cs="Segoe UI"/>
          <w:color w:val="333333"/>
          <w:sz w:val="20"/>
          <w:szCs w:val="20"/>
          <w:rtl/>
          <w:lang w:eastAsia="fr-FR"/>
        </w:rPr>
        <w:lastRenderedPageBreak/>
        <w:t xml:space="preserve">وأعلم به المحكوم ضده شخصيا بواسطة العدل المنفذ السيد الشاذلي الوافي بتاريخ 8 ديسمبر 1995 مما يجعل حقه في </w:t>
      </w:r>
      <w:proofErr w:type="spellStart"/>
      <w:r w:rsidRPr="008311D3">
        <w:rPr>
          <w:rFonts w:ascii="Segoe UI" w:eastAsia="Times New Roman" w:hAnsi="Segoe UI" w:cs="Segoe UI"/>
          <w:color w:val="333333"/>
          <w:sz w:val="20"/>
          <w:szCs w:val="20"/>
          <w:rtl/>
          <w:lang w:eastAsia="fr-FR"/>
        </w:rPr>
        <w:t>الإعتراض</w:t>
      </w:r>
      <w:proofErr w:type="spellEnd"/>
      <w:r w:rsidRPr="008311D3">
        <w:rPr>
          <w:rFonts w:ascii="Segoe UI" w:eastAsia="Times New Roman" w:hAnsi="Segoe UI" w:cs="Segoe UI"/>
          <w:color w:val="333333"/>
          <w:sz w:val="20"/>
          <w:szCs w:val="20"/>
          <w:rtl/>
          <w:lang w:eastAsia="fr-FR"/>
        </w:rPr>
        <w:t xml:space="preserve"> قائما المــــــدة القانونية لسقوط العقاب بمــرور الزمــــن وقد وقع القـــيام فـــي 23 أوت 2000 أي قبل </w:t>
      </w:r>
      <w:proofErr w:type="spellStart"/>
      <w:r w:rsidRPr="008311D3">
        <w:rPr>
          <w:rFonts w:ascii="Segoe UI" w:eastAsia="Times New Roman" w:hAnsi="Segoe UI" w:cs="Segoe UI"/>
          <w:color w:val="333333"/>
          <w:sz w:val="20"/>
          <w:szCs w:val="20"/>
          <w:rtl/>
          <w:lang w:eastAsia="fr-FR"/>
        </w:rPr>
        <w:t>إنقضاء</w:t>
      </w:r>
      <w:proofErr w:type="spellEnd"/>
      <w:r w:rsidRPr="008311D3">
        <w:rPr>
          <w:rFonts w:ascii="Segoe UI" w:eastAsia="Times New Roman" w:hAnsi="Segoe UI" w:cs="Segoe UI"/>
          <w:color w:val="333333"/>
          <w:sz w:val="20"/>
          <w:szCs w:val="20"/>
          <w:rtl/>
          <w:lang w:eastAsia="fr-FR"/>
        </w:rPr>
        <w:t xml:space="preserve"> المدة القانونية لسقوط العقاب بمرور الزمن بالنسبة للمحكوم ضده  ولما كان احتساب مدة الثلاث سنوات يبتدئ من تاريخ آخر عمل قضائي بات ضد المتسبب في الضرر فإن دعوى </w:t>
      </w:r>
      <w:proofErr w:type="spellStart"/>
      <w:r w:rsidRPr="008311D3">
        <w:rPr>
          <w:rFonts w:ascii="Segoe UI" w:eastAsia="Times New Roman" w:hAnsi="Segoe UI" w:cs="Segoe UI"/>
          <w:color w:val="333333"/>
          <w:sz w:val="20"/>
          <w:szCs w:val="20"/>
          <w:rtl/>
          <w:lang w:eastAsia="fr-FR"/>
        </w:rPr>
        <w:t>منوبته</w:t>
      </w:r>
      <w:proofErr w:type="spellEnd"/>
      <w:r w:rsidRPr="008311D3">
        <w:rPr>
          <w:rFonts w:ascii="Segoe UI" w:eastAsia="Times New Roman" w:hAnsi="Segoe UI" w:cs="Segoe UI"/>
          <w:color w:val="333333"/>
          <w:sz w:val="20"/>
          <w:szCs w:val="20"/>
          <w:rtl/>
          <w:lang w:eastAsia="fr-FR"/>
        </w:rPr>
        <w:t xml:space="preserve"> لم تسقط بعد.</w:t>
      </w:r>
    </w:p>
    <w:p w:rsidR="008311D3" w:rsidRPr="008311D3" w:rsidRDefault="008311D3" w:rsidP="00632055">
      <w:pPr>
        <w:shd w:val="clear" w:color="auto" w:fill="FFFFFF"/>
        <w:bidi/>
        <w:spacing w:before="180" w:after="60" w:line="240" w:lineRule="auto"/>
        <w:jc w:val="both"/>
        <w:outlineLvl w:val="2"/>
        <w:rPr>
          <w:rFonts w:ascii="Segoe UI" w:eastAsia="Times New Roman" w:hAnsi="Segoe UI" w:cs="Segoe UI"/>
          <w:color w:val="333333"/>
          <w:spacing w:val="-5"/>
          <w:sz w:val="32"/>
          <w:szCs w:val="32"/>
          <w:rtl/>
          <w:lang w:eastAsia="fr-FR"/>
        </w:rPr>
      </w:pPr>
      <w:bookmarkStart w:id="3" w:name="TOC-2"/>
      <w:bookmarkEnd w:id="3"/>
      <w:r w:rsidRPr="008311D3">
        <w:rPr>
          <w:rFonts w:ascii="Segoe UI" w:eastAsia="Times New Roman" w:hAnsi="Segoe UI" w:cs="Segoe UI"/>
          <w:color w:val="333333"/>
          <w:spacing w:val="-5"/>
          <w:sz w:val="32"/>
          <w:szCs w:val="32"/>
          <w:rtl/>
          <w:lang w:eastAsia="fr-FR"/>
        </w:rPr>
        <w:t>المحكمة</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عن المطعن الوحيد المأخوذ من خرق أحكام الفصلين 96 و 115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حيث نص الفصل 115 </w:t>
      </w:r>
      <w:proofErr w:type="gramStart"/>
      <w:r w:rsidRPr="008311D3">
        <w:rPr>
          <w:rFonts w:ascii="Segoe UI" w:eastAsia="Times New Roman" w:hAnsi="Segoe UI" w:cs="Segoe UI"/>
          <w:color w:val="333333"/>
          <w:sz w:val="20"/>
          <w:szCs w:val="20"/>
          <w:rtl/>
          <w:lang w:eastAsia="fr-FR"/>
        </w:rPr>
        <w:t>من</w:t>
      </w:r>
      <w:proofErr w:type="gramEnd"/>
      <w:r w:rsidRPr="008311D3">
        <w:rPr>
          <w:rFonts w:ascii="Segoe UI" w:eastAsia="Times New Roman" w:hAnsi="Segoe UI" w:cs="Segoe UI"/>
          <w:color w:val="333333"/>
          <w:sz w:val="20"/>
          <w:szCs w:val="20"/>
          <w:rtl/>
          <w:lang w:eastAsia="fr-FR"/>
        </w:rPr>
        <w:t xml:space="preserve">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xml:space="preserve">  </w:t>
      </w:r>
      <w:proofErr w:type="gramStart"/>
      <w:r w:rsidRPr="008311D3">
        <w:rPr>
          <w:rFonts w:ascii="Segoe UI" w:eastAsia="Times New Roman" w:hAnsi="Segoe UI" w:cs="Segoe UI"/>
          <w:color w:val="333333"/>
          <w:sz w:val="20"/>
          <w:szCs w:val="20"/>
          <w:rtl/>
          <w:lang w:eastAsia="fr-FR"/>
        </w:rPr>
        <w:t>على</w:t>
      </w:r>
      <w:proofErr w:type="gramEnd"/>
      <w:r w:rsidRPr="008311D3">
        <w:rPr>
          <w:rFonts w:ascii="Segoe UI" w:eastAsia="Times New Roman" w:hAnsi="Segoe UI" w:cs="Segoe UI"/>
          <w:color w:val="333333"/>
          <w:sz w:val="20"/>
          <w:szCs w:val="20"/>
          <w:rtl/>
          <w:lang w:eastAsia="fr-FR"/>
        </w:rPr>
        <w:t xml:space="preserve"> أنه “يسقط القيام بغرم الخسارة الناشئة عن جنحة أو ما ينزل منزلتها بمضي ثلاثة أعوام من وقت حصول العلم للمعتدي عليه بالضرر وبمن تسبب فيه وعلى كل حال تسقط الدعوى بعد انقضاء خمس عشرة سنة من وقت حصول الضرر”.</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وحيث يؤخــــذ من هذه الأحكام أن المشــــرع قد وضع أجلى تقادم الأول قصيـــر  (ثلاثة أعوام) يــــبدأ سريانــــه من يوم العلم بالضـــرر وبمن تســـبب فيه والثاني طويـــل (خمسة عشر عاما) يعمل به في حالة عدم العلم بمحدث الضرر ويسري من تاريخ حصول الضرر”.</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وحيث أن التقادم المسقط قرينة قانونية قاطعة ينقضي </w:t>
      </w:r>
      <w:proofErr w:type="spellStart"/>
      <w:r w:rsidRPr="008311D3">
        <w:rPr>
          <w:rFonts w:ascii="Segoe UI" w:eastAsia="Times New Roman" w:hAnsi="Segoe UI" w:cs="Segoe UI"/>
          <w:color w:val="333333"/>
          <w:sz w:val="20"/>
          <w:szCs w:val="20"/>
          <w:rtl/>
          <w:lang w:eastAsia="fr-FR"/>
        </w:rPr>
        <w:t>الإلتزام</w:t>
      </w:r>
      <w:proofErr w:type="spellEnd"/>
      <w:r w:rsidRPr="008311D3">
        <w:rPr>
          <w:rFonts w:ascii="Segoe UI" w:eastAsia="Times New Roman" w:hAnsi="Segoe UI" w:cs="Segoe UI"/>
          <w:color w:val="333333"/>
          <w:sz w:val="20"/>
          <w:szCs w:val="20"/>
          <w:rtl/>
          <w:lang w:eastAsia="fr-FR"/>
        </w:rPr>
        <w:t xml:space="preserve"> بمجرد قيامها ولذلك لم يربط المشرع الآجال المحددة لحصوله بنوع الدعوى التي تسقط بمضيها وإنما ربطها بمصدر </w:t>
      </w:r>
      <w:proofErr w:type="spellStart"/>
      <w:r w:rsidRPr="008311D3">
        <w:rPr>
          <w:rFonts w:ascii="Segoe UI" w:eastAsia="Times New Roman" w:hAnsi="Segoe UI" w:cs="Segoe UI"/>
          <w:color w:val="333333"/>
          <w:sz w:val="20"/>
          <w:szCs w:val="20"/>
          <w:rtl/>
          <w:lang w:eastAsia="fr-FR"/>
        </w:rPr>
        <w:t>الإلتزام</w:t>
      </w:r>
      <w:proofErr w:type="spellEnd"/>
      <w:r w:rsidRPr="008311D3">
        <w:rPr>
          <w:rFonts w:ascii="Segoe UI" w:eastAsia="Times New Roman" w:hAnsi="Segoe UI" w:cs="Segoe UI"/>
          <w:color w:val="333333"/>
          <w:sz w:val="20"/>
          <w:szCs w:val="20"/>
          <w:rtl/>
          <w:lang w:eastAsia="fr-FR"/>
        </w:rPr>
        <w:t xml:space="preserve"> ذاته فإن كان مصدر </w:t>
      </w:r>
      <w:proofErr w:type="spellStart"/>
      <w:r w:rsidRPr="008311D3">
        <w:rPr>
          <w:rFonts w:ascii="Segoe UI" w:eastAsia="Times New Roman" w:hAnsi="Segoe UI" w:cs="Segoe UI"/>
          <w:color w:val="333333"/>
          <w:sz w:val="20"/>
          <w:szCs w:val="20"/>
          <w:rtl/>
          <w:lang w:eastAsia="fr-FR"/>
        </w:rPr>
        <w:t>الإلتزام</w:t>
      </w:r>
      <w:proofErr w:type="spellEnd"/>
      <w:r w:rsidRPr="008311D3">
        <w:rPr>
          <w:rFonts w:ascii="Segoe UI" w:eastAsia="Times New Roman" w:hAnsi="Segoe UI" w:cs="Segoe UI"/>
          <w:color w:val="333333"/>
          <w:sz w:val="20"/>
          <w:szCs w:val="20"/>
          <w:rtl/>
          <w:lang w:eastAsia="fr-FR"/>
        </w:rPr>
        <w:t xml:space="preserve"> الإرادة (عقد أو شبه عقد) انقضى </w:t>
      </w:r>
      <w:proofErr w:type="spellStart"/>
      <w:r w:rsidRPr="008311D3">
        <w:rPr>
          <w:rFonts w:ascii="Segoe UI" w:eastAsia="Times New Roman" w:hAnsi="Segoe UI" w:cs="Segoe UI"/>
          <w:color w:val="333333"/>
          <w:sz w:val="20"/>
          <w:szCs w:val="20"/>
          <w:rtl/>
          <w:lang w:eastAsia="fr-FR"/>
        </w:rPr>
        <w:t>الإلتزام</w:t>
      </w:r>
      <w:proofErr w:type="spellEnd"/>
      <w:r w:rsidRPr="008311D3">
        <w:rPr>
          <w:rFonts w:ascii="Segoe UI" w:eastAsia="Times New Roman" w:hAnsi="Segoe UI" w:cs="Segoe UI"/>
          <w:color w:val="333333"/>
          <w:sz w:val="20"/>
          <w:szCs w:val="20"/>
          <w:rtl/>
          <w:lang w:eastAsia="fr-FR"/>
        </w:rPr>
        <w:t xml:space="preserve"> بالمدد المحددة بالفصل 402 وغيره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xml:space="preserve">.  أو بأي نص قانوني آخر يتعلق </w:t>
      </w:r>
      <w:proofErr w:type="spellStart"/>
      <w:r w:rsidRPr="008311D3">
        <w:rPr>
          <w:rFonts w:ascii="Segoe UI" w:eastAsia="Times New Roman" w:hAnsi="Segoe UI" w:cs="Segoe UI"/>
          <w:color w:val="333333"/>
          <w:sz w:val="20"/>
          <w:szCs w:val="20"/>
          <w:rtl/>
          <w:lang w:eastAsia="fr-FR"/>
        </w:rPr>
        <w:t>بالإلتزامات</w:t>
      </w:r>
      <w:proofErr w:type="spellEnd"/>
      <w:r w:rsidRPr="008311D3">
        <w:rPr>
          <w:rFonts w:ascii="Segoe UI" w:eastAsia="Times New Roman" w:hAnsi="Segoe UI" w:cs="Segoe UI"/>
          <w:color w:val="333333"/>
          <w:sz w:val="20"/>
          <w:szCs w:val="20"/>
          <w:rtl/>
          <w:lang w:eastAsia="fr-FR"/>
        </w:rPr>
        <w:t xml:space="preserve"> الإرادية أو شبهها وإن كان مصدر </w:t>
      </w:r>
      <w:proofErr w:type="spellStart"/>
      <w:r w:rsidRPr="008311D3">
        <w:rPr>
          <w:rFonts w:ascii="Segoe UI" w:eastAsia="Times New Roman" w:hAnsi="Segoe UI" w:cs="Segoe UI"/>
          <w:color w:val="333333"/>
          <w:sz w:val="20"/>
          <w:szCs w:val="20"/>
          <w:rtl/>
          <w:lang w:eastAsia="fr-FR"/>
        </w:rPr>
        <w:t>الإلتزام</w:t>
      </w:r>
      <w:proofErr w:type="spellEnd"/>
      <w:r w:rsidRPr="008311D3">
        <w:rPr>
          <w:rFonts w:ascii="Segoe UI" w:eastAsia="Times New Roman" w:hAnsi="Segoe UI" w:cs="Segoe UI"/>
          <w:color w:val="333333"/>
          <w:sz w:val="20"/>
          <w:szCs w:val="20"/>
          <w:rtl/>
          <w:lang w:eastAsia="fr-FR"/>
        </w:rPr>
        <w:t xml:space="preserve"> فعلا ضارا (جنحة أو شبه جنحة) انقضى </w:t>
      </w:r>
      <w:proofErr w:type="spellStart"/>
      <w:r w:rsidRPr="008311D3">
        <w:rPr>
          <w:rFonts w:ascii="Segoe UI" w:eastAsia="Times New Roman" w:hAnsi="Segoe UI" w:cs="Segoe UI"/>
          <w:color w:val="333333"/>
          <w:sz w:val="20"/>
          <w:szCs w:val="20"/>
          <w:rtl/>
          <w:lang w:eastAsia="fr-FR"/>
        </w:rPr>
        <w:t>الإلتزام</w:t>
      </w:r>
      <w:proofErr w:type="spellEnd"/>
      <w:r w:rsidRPr="008311D3">
        <w:rPr>
          <w:rFonts w:ascii="Segoe UI" w:eastAsia="Times New Roman" w:hAnsi="Segoe UI" w:cs="Segoe UI"/>
          <w:color w:val="333333"/>
          <w:sz w:val="20"/>
          <w:szCs w:val="20"/>
          <w:rtl/>
          <w:lang w:eastAsia="fr-FR"/>
        </w:rPr>
        <w:t xml:space="preserve"> بأحد الأجلين المنصوص عليها بالفصل 115 من </w:t>
      </w:r>
      <w:proofErr w:type="spellStart"/>
      <w:r w:rsidRPr="008311D3">
        <w:rPr>
          <w:rFonts w:ascii="Segoe UI" w:eastAsia="Times New Roman" w:hAnsi="Segoe UI" w:cs="Segoe UI"/>
          <w:color w:val="333333"/>
          <w:sz w:val="20"/>
          <w:szCs w:val="20"/>
          <w:rtl/>
          <w:lang w:eastAsia="fr-FR"/>
        </w:rPr>
        <w:t>م.أ.ع</w:t>
      </w:r>
      <w:proofErr w:type="spellEnd"/>
      <w:r w:rsidRPr="008311D3">
        <w:rPr>
          <w:rFonts w:ascii="Segoe UI" w:eastAsia="Times New Roman" w:hAnsi="Segoe UI" w:cs="Segoe UI"/>
          <w:color w:val="333333"/>
          <w:sz w:val="20"/>
          <w:szCs w:val="20"/>
          <w:rtl/>
          <w:lang w:eastAsia="fr-FR"/>
        </w:rPr>
        <w:t xml:space="preserve">. أو بأي أجل آخر يحدده القانون </w:t>
      </w:r>
      <w:proofErr w:type="spellStart"/>
      <w:r w:rsidRPr="008311D3">
        <w:rPr>
          <w:rFonts w:ascii="Segoe UI" w:eastAsia="Times New Roman" w:hAnsi="Segoe UI" w:cs="Segoe UI"/>
          <w:color w:val="333333"/>
          <w:sz w:val="20"/>
          <w:szCs w:val="20"/>
          <w:rtl/>
          <w:lang w:eastAsia="fr-FR"/>
        </w:rPr>
        <w:t>لإنقضاء</w:t>
      </w:r>
      <w:proofErr w:type="spellEnd"/>
      <w:r w:rsidRPr="008311D3">
        <w:rPr>
          <w:rFonts w:ascii="Segoe UI" w:eastAsia="Times New Roman" w:hAnsi="Segoe UI" w:cs="Segoe UI"/>
          <w:color w:val="333333"/>
          <w:sz w:val="20"/>
          <w:szCs w:val="20"/>
          <w:rtl/>
          <w:lang w:eastAsia="fr-FR"/>
        </w:rPr>
        <w:t xml:space="preserve"> </w:t>
      </w:r>
      <w:proofErr w:type="spellStart"/>
      <w:r w:rsidRPr="008311D3">
        <w:rPr>
          <w:rFonts w:ascii="Segoe UI" w:eastAsia="Times New Roman" w:hAnsi="Segoe UI" w:cs="Segoe UI"/>
          <w:color w:val="333333"/>
          <w:sz w:val="20"/>
          <w:szCs w:val="20"/>
          <w:rtl/>
          <w:lang w:eastAsia="fr-FR"/>
        </w:rPr>
        <w:t>الإلتزامات</w:t>
      </w:r>
      <w:proofErr w:type="spellEnd"/>
      <w:r w:rsidRPr="008311D3">
        <w:rPr>
          <w:rFonts w:ascii="Segoe UI" w:eastAsia="Times New Roman" w:hAnsi="Segoe UI" w:cs="Segoe UI"/>
          <w:color w:val="333333"/>
          <w:sz w:val="20"/>
          <w:szCs w:val="20"/>
          <w:rtl/>
          <w:lang w:eastAsia="fr-FR"/>
        </w:rPr>
        <w:t xml:space="preserve"> القانونية .</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هذا من جهة ومن أخرى فإن التقادم المسقط </w:t>
      </w:r>
      <w:proofErr w:type="spellStart"/>
      <w:r w:rsidRPr="008311D3">
        <w:rPr>
          <w:rFonts w:ascii="Segoe UI" w:eastAsia="Times New Roman" w:hAnsi="Segoe UI" w:cs="Segoe UI"/>
          <w:color w:val="333333"/>
          <w:sz w:val="20"/>
          <w:szCs w:val="20"/>
          <w:rtl/>
          <w:lang w:eastAsia="fr-FR"/>
        </w:rPr>
        <w:t>بإعتباره</w:t>
      </w:r>
      <w:proofErr w:type="spellEnd"/>
      <w:r w:rsidRPr="008311D3">
        <w:rPr>
          <w:rFonts w:ascii="Segoe UI" w:eastAsia="Times New Roman" w:hAnsi="Segoe UI" w:cs="Segoe UI"/>
          <w:color w:val="333333"/>
          <w:sz w:val="20"/>
          <w:szCs w:val="20"/>
          <w:rtl/>
          <w:lang w:eastAsia="fr-FR"/>
        </w:rPr>
        <w:t xml:space="preserve"> قرينة قانونية قاطعة يختص المشرع دون سواه بإنشائها وضبط أركانها وشروطها وليس للقاضي أو الأطراف حق التصرف فيها وترك تحديد آجال التقادم للخصوم مثلما ذهبت إلى ذلك محكمة الموضوع – ولو من خلال نوع المسؤولية التي يختارونها كأساس لدعواهم يتنافى وطبيعة القرينة القانونية .</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وحيث يتجه بناء على ذلك نقض الحكم المطعون فيه والتصدي بالنظر في </w:t>
      </w:r>
      <w:proofErr w:type="gramStart"/>
      <w:r w:rsidRPr="008311D3">
        <w:rPr>
          <w:rFonts w:ascii="Segoe UI" w:eastAsia="Times New Roman" w:hAnsi="Segoe UI" w:cs="Segoe UI"/>
          <w:color w:val="333333"/>
          <w:sz w:val="20"/>
          <w:szCs w:val="20"/>
          <w:rtl/>
          <w:lang w:eastAsia="fr-FR"/>
        </w:rPr>
        <w:t>الأصل .</w:t>
      </w:r>
      <w:proofErr w:type="gramEnd"/>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وحيث يتضح بالرجوع إلى ملف القضية أن </w:t>
      </w:r>
      <w:proofErr w:type="spellStart"/>
      <w:r w:rsidRPr="008311D3">
        <w:rPr>
          <w:rFonts w:ascii="Segoe UI" w:eastAsia="Times New Roman" w:hAnsi="Segoe UI" w:cs="Segoe UI"/>
          <w:color w:val="333333"/>
          <w:sz w:val="20"/>
          <w:szCs w:val="20"/>
          <w:rtl/>
          <w:lang w:eastAsia="fr-FR"/>
        </w:rPr>
        <w:t>التتبعات</w:t>
      </w:r>
      <w:proofErr w:type="spellEnd"/>
      <w:r w:rsidRPr="008311D3">
        <w:rPr>
          <w:rFonts w:ascii="Segoe UI" w:eastAsia="Times New Roman" w:hAnsi="Segoe UI" w:cs="Segoe UI"/>
          <w:color w:val="333333"/>
          <w:sz w:val="20"/>
          <w:szCs w:val="20"/>
          <w:rtl/>
          <w:lang w:eastAsia="fr-FR"/>
        </w:rPr>
        <w:t xml:space="preserve"> الجزائية ضد مرتكبي الحادث الذي تضررت منه المعقب ضدها انتهت في 25/1/1996 بموجب صدور حكم جزائي اعتراضي حصل بموجبه العلم بالضرر وبالمتسبب فيه وبالتالي فإن أجل التقادم المنطبق هو الأجل القصير أي ثلاث سنوات وينطلق سريانه </w:t>
      </w:r>
      <w:proofErr w:type="spellStart"/>
      <w:r w:rsidRPr="008311D3">
        <w:rPr>
          <w:rFonts w:ascii="Segoe UI" w:eastAsia="Times New Roman" w:hAnsi="Segoe UI" w:cs="Segoe UI"/>
          <w:color w:val="333333"/>
          <w:sz w:val="20"/>
          <w:szCs w:val="20"/>
          <w:rtl/>
          <w:lang w:eastAsia="fr-FR"/>
        </w:rPr>
        <w:t>إبتداء</w:t>
      </w:r>
      <w:proofErr w:type="spellEnd"/>
      <w:r w:rsidRPr="008311D3">
        <w:rPr>
          <w:rFonts w:ascii="Segoe UI" w:eastAsia="Times New Roman" w:hAnsi="Segoe UI" w:cs="Segoe UI"/>
          <w:color w:val="333333"/>
          <w:sz w:val="20"/>
          <w:szCs w:val="20"/>
          <w:rtl/>
          <w:lang w:eastAsia="fr-FR"/>
        </w:rPr>
        <w:t xml:space="preserve"> من ذلك التاريخ بما يجعل دعوى غرم الخسارة المقام بها من قبل المعقب ضدها في 23 أوت 2000 قد سقطت بمرور الزمن لوقوعها خارج الأجل المذكور وتعين لذلك الحكم بعدم سماع الدعوى وحمل المصاريف القانونية على المدعية.</w:t>
      </w:r>
    </w:p>
    <w:p w:rsidR="008311D3" w:rsidRPr="008311D3" w:rsidRDefault="008311D3" w:rsidP="00632055">
      <w:pPr>
        <w:shd w:val="clear" w:color="auto" w:fill="FFFFFF"/>
        <w:bidi/>
        <w:spacing w:before="180" w:after="60" w:line="240" w:lineRule="auto"/>
        <w:jc w:val="both"/>
        <w:outlineLvl w:val="3"/>
        <w:rPr>
          <w:rFonts w:ascii="Segoe UI" w:eastAsia="Times New Roman" w:hAnsi="Segoe UI" w:cs="Segoe UI"/>
          <w:b/>
          <w:bCs/>
          <w:color w:val="333333"/>
          <w:spacing w:val="-5"/>
          <w:sz w:val="27"/>
          <w:szCs w:val="27"/>
          <w:rtl/>
          <w:lang w:eastAsia="fr-FR"/>
        </w:rPr>
      </w:pPr>
      <w:bookmarkStart w:id="4" w:name="TOC-3"/>
      <w:bookmarkEnd w:id="4"/>
      <w:proofErr w:type="gramStart"/>
      <w:r w:rsidRPr="008311D3">
        <w:rPr>
          <w:rFonts w:ascii="Segoe UI" w:eastAsia="Times New Roman" w:hAnsi="Segoe UI" w:cs="Segoe UI"/>
          <w:b/>
          <w:bCs/>
          <w:color w:val="333333"/>
          <w:spacing w:val="-5"/>
          <w:sz w:val="27"/>
          <w:szCs w:val="27"/>
          <w:rtl/>
          <w:lang w:eastAsia="fr-FR"/>
        </w:rPr>
        <w:t>ولهذه</w:t>
      </w:r>
      <w:proofErr w:type="gramEnd"/>
      <w:r w:rsidRPr="008311D3">
        <w:rPr>
          <w:rFonts w:ascii="Segoe UI" w:eastAsia="Times New Roman" w:hAnsi="Segoe UI" w:cs="Segoe UI"/>
          <w:b/>
          <w:bCs/>
          <w:color w:val="333333"/>
          <w:spacing w:val="-5"/>
          <w:sz w:val="27"/>
          <w:szCs w:val="27"/>
          <w:rtl/>
          <w:lang w:eastAsia="fr-FR"/>
        </w:rPr>
        <w:t xml:space="preserve"> الأسباب</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قررت المحكمة بدوائرها المجتمعة قبول مطلب التعقيب شكلا وأصلا ونقض القرار المطعون فيه والقضاء من جديد بعدم سماع الدعوى وحمل المصاريف القانونية على المدعية وإعفاء الطاعنة من الخطية وإرجاع </w:t>
      </w:r>
      <w:proofErr w:type="spellStart"/>
      <w:r w:rsidRPr="008311D3">
        <w:rPr>
          <w:rFonts w:ascii="Segoe UI" w:eastAsia="Times New Roman" w:hAnsi="Segoe UI" w:cs="Segoe UI"/>
          <w:color w:val="333333"/>
          <w:sz w:val="20"/>
          <w:szCs w:val="20"/>
          <w:rtl/>
          <w:lang w:eastAsia="fr-FR"/>
        </w:rPr>
        <w:t>معلومها</w:t>
      </w:r>
      <w:proofErr w:type="spellEnd"/>
      <w:r w:rsidRPr="008311D3">
        <w:rPr>
          <w:rFonts w:ascii="Segoe UI" w:eastAsia="Times New Roman" w:hAnsi="Segoe UI" w:cs="Segoe UI"/>
          <w:color w:val="333333"/>
          <w:sz w:val="20"/>
          <w:szCs w:val="20"/>
          <w:rtl/>
          <w:lang w:eastAsia="fr-FR"/>
        </w:rPr>
        <w:t xml:space="preserve"> المؤمن إليها .</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وقد صــــدر هذا القـــرار بحجرة الشورى يوم الخميـس 26 </w:t>
      </w:r>
      <w:proofErr w:type="spellStart"/>
      <w:r w:rsidRPr="008311D3">
        <w:rPr>
          <w:rFonts w:ascii="Segoe UI" w:eastAsia="Times New Roman" w:hAnsi="Segoe UI" w:cs="Segoe UI"/>
          <w:color w:val="333333"/>
          <w:sz w:val="20"/>
          <w:szCs w:val="20"/>
          <w:rtl/>
          <w:lang w:eastAsia="fr-FR"/>
        </w:rPr>
        <w:t>جانفي</w:t>
      </w:r>
      <w:proofErr w:type="spellEnd"/>
      <w:r w:rsidRPr="008311D3">
        <w:rPr>
          <w:rFonts w:ascii="Segoe UI" w:eastAsia="Times New Roman" w:hAnsi="Segoe UI" w:cs="Segoe UI"/>
          <w:color w:val="333333"/>
          <w:sz w:val="20"/>
          <w:szCs w:val="20"/>
          <w:rtl/>
          <w:lang w:eastAsia="fr-FR"/>
        </w:rPr>
        <w:t xml:space="preserve"> 2006 برئاســـة السيد مبروك بن موسى الرئيس الأول لمحكمة التعقيب وعضوية رؤســـاء الدوائـــر الســادة : مصطفى </w:t>
      </w:r>
      <w:proofErr w:type="spellStart"/>
      <w:r w:rsidRPr="008311D3">
        <w:rPr>
          <w:rFonts w:ascii="Segoe UI" w:eastAsia="Times New Roman" w:hAnsi="Segoe UI" w:cs="Segoe UI"/>
          <w:color w:val="333333"/>
          <w:sz w:val="20"/>
          <w:szCs w:val="20"/>
          <w:rtl/>
          <w:lang w:eastAsia="fr-FR"/>
        </w:rPr>
        <w:t>خنشل</w:t>
      </w:r>
      <w:proofErr w:type="spellEnd"/>
      <w:r w:rsidRPr="008311D3">
        <w:rPr>
          <w:rFonts w:ascii="Segoe UI" w:eastAsia="Times New Roman" w:hAnsi="Segoe UI" w:cs="Segoe UI"/>
          <w:color w:val="333333"/>
          <w:sz w:val="20"/>
          <w:szCs w:val="20"/>
          <w:rtl/>
          <w:lang w:eastAsia="fr-FR"/>
        </w:rPr>
        <w:t xml:space="preserve"> – نجاة </w:t>
      </w:r>
      <w:proofErr w:type="spellStart"/>
      <w:r w:rsidRPr="008311D3">
        <w:rPr>
          <w:rFonts w:ascii="Segoe UI" w:eastAsia="Times New Roman" w:hAnsi="Segoe UI" w:cs="Segoe UI"/>
          <w:color w:val="333333"/>
          <w:sz w:val="20"/>
          <w:szCs w:val="20"/>
          <w:rtl/>
          <w:lang w:eastAsia="fr-FR"/>
        </w:rPr>
        <w:t>بوليلة</w:t>
      </w:r>
      <w:proofErr w:type="spellEnd"/>
      <w:r w:rsidRPr="008311D3">
        <w:rPr>
          <w:rFonts w:ascii="Segoe UI" w:eastAsia="Times New Roman" w:hAnsi="Segoe UI" w:cs="Segoe UI"/>
          <w:color w:val="333333"/>
          <w:sz w:val="20"/>
          <w:szCs w:val="20"/>
          <w:rtl/>
          <w:lang w:eastAsia="fr-FR"/>
        </w:rPr>
        <w:t xml:space="preserve"> – حنيفة المعزون – ناجية بالحاج علي – نور الدين بن عياد – حسن بن فلاح – صالح </w:t>
      </w:r>
      <w:proofErr w:type="spellStart"/>
      <w:r w:rsidRPr="008311D3">
        <w:rPr>
          <w:rFonts w:ascii="Segoe UI" w:eastAsia="Times New Roman" w:hAnsi="Segoe UI" w:cs="Segoe UI"/>
          <w:color w:val="333333"/>
          <w:sz w:val="20"/>
          <w:szCs w:val="20"/>
          <w:rtl/>
          <w:lang w:eastAsia="fr-FR"/>
        </w:rPr>
        <w:t>السوسي</w:t>
      </w:r>
      <w:proofErr w:type="spellEnd"/>
      <w:r w:rsidRPr="008311D3">
        <w:rPr>
          <w:rFonts w:ascii="Segoe UI" w:eastAsia="Times New Roman" w:hAnsi="Segoe UI" w:cs="Segoe UI"/>
          <w:color w:val="333333"/>
          <w:sz w:val="20"/>
          <w:szCs w:val="20"/>
          <w:rtl/>
          <w:lang w:eastAsia="fr-FR"/>
        </w:rPr>
        <w:t xml:space="preserve"> – الطاهر </w:t>
      </w:r>
      <w:proofErr w:type="spellStart"/>
      <w:r w:rsidRPr="008311D3">
        <w:rPr>
          <w:rFonts w:ascii="Segoe UI" w:eastAsia="Times New Roman" w:hAnsi="Segoe UI" w:cs="Segoe UI"/>
          <w:color w:val="333333"/>
          <w:sz w:val="20"/>
          <w:szCs w:val="20"/>
          <w:rtl/>
          <w:lang w:eastAsia="fr-FR"/>
        </w:rPr>
        <w:t>بوغارقة</w:t>
      </w:r>
      <w:proofErr w:type="spellEnd"/>
      <w:r w:rsidRPr="008311D3">
        <w:rPr>
          <w:rFonts w:ascii="Segoe UI" w:eastAsia="Times New Roman" w:hAnsi="Segoe UI" w:cs="Segoe UI"/>
          <w:color w:val="333333"/>
          <w:sz w:val="20"/>
          <w:szCs w:val="20"/>
          <w:rtl/>
          <w:lang w:eastAsia="fr-FR"/>
        </w:rPr>
        <w:t xml:space="preserve"> – فتحي بن يوسف – المنصف </w:t>
      </w:r>
      <w:proofErr w:type="spellStart"/>
      <w:r w:rsidRPr="008311D3">
        <w:rPr>
          <w:rFonts w:ascii="Segoe UI" w:eastAsia="Times New Roman" w:hAnsi="Segoe UI" w:cs="Segoe UI"/>
          <w:color w:val="333333"/>
          <w:sz w:val="20"/>
          <w:szCs w:val="20"/>
          <w:rtl/>
          <w:lang w:eastAsia="fr-FR"/>
        </w:rPr>
        <w:t>الزعيبي</w:t>
      </w:r>
      <w:proofErr w:type="spellEnd"/>
      <w:r w:rsidRPr="008311D3">
        <w:rPr>
          <w:rFonts w:ascii="Segoe UI" w:eastAsia="Times New Roman" w:hAnsi="Segoe UI" w:cs="Segoe UI"/>
          <w:color w:val="333333"/>
          <w:sz w:val="20"/>
          <w:szCs w:val="20"/>
          <w:rtl/>
          <w:lang w:eastAsia="fr-FR"/>
        </w:rPr>
        <w:t xml:space="preserve"> – معاوية عزيز – حمدة الشواشي – بلقاسم كريد – مصطفى بن جعفر- عامر </w:t>
      </w:r>
      <w:proofErr w:type="spellStart"/>
      <w:r w:rsidRPr="008311D3">
        <w:rPr>
          <w:rFonts w:ascii="Segoe UI" w:eastAsia="Times New Roman" w:hAnsi="Segoe UI" w:cs="Segoe UI"/>
          <w:color w:val="333333"/>
          <w:sz w:val="20"/>
          <w:szCs w:val="20"/>
          <w:rtl/>
          <w:lang w:eastAsia="fr-FR"/>
        </w:rPr>
        <w:t>بورور</w:t>
      </w:r>
      <w:proofErr w:type="spellEnd"/>
      <w:r w:rsidRPr="008311D3">
        <w:rPr>
          <w:rFonts w:ascii="Segoe UI" w:eastAsia="Times New Roman" w:hAnsi="Segoe UI" w:cs="Segoe UI"/>
          <w:color w:val="333333"/>
          <w:sz w:val="20"/>
          <w:szCs w:val="20"/>
          <w:rtl/>
          <w:lang w:eastAsia="fr-FR"/>
        </w:rPr>
        <w:t xml:space="preserve"> – نجاح مهذب.</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3333"/>
          <w:sz w:val="20"/>
          <w:szCs w:val="20"/>
          <w:rtl/>
          <w:lang w:eastAsia="fr-FR"/>
        </w:rPr>
        <w:t>والمستشارين السادة : </w:t>
      </w:r>
      <w:r w:rsidRPr="008311D3">
        <w:rPr>
          <w:rFonts w:ascii="Segoe UI" w:eastAsia="Times New Roman" w:hAnsi="Segoe UI" w:cs="Segoe UI"/>
          <w:color w:val="333333"/>
          <w:sz w:val="20"/>
          <w:szCs w:val="20"/>
          <w:rtl/>
          <w:lang w:eastAsia="fr-FR"/>
        </w:rPr>
        <w:t xml:space="preserve">رشيد </w:t>
      </w:r>
      <w:proofErr w:type="spellStart"/>
      <w:r w:rsidRPr="008311D3">
        <w:rPr>
          <w:rFonts w:ascii="Segoe UI" w:eastAsia="Times New Roman" w:hAnsi="Segoe UI" w:cs="Segoe UI"/>
          <w:color w:val="333333"/>
          <w:sz w:val="20"/>
          <w:szCs w:val="20"/>
          <w:rtl/>
          <w:lang w:eastAsia="fr-FR"/>
        </w:rPr>
        <w:t>الجربي</w:t>
      </w:r>
      <w:proofErr w:type="spellEnd"/>
      <w:r w:rsidRPr="008311D3">
        <w:rPr>
          <w:rFonts w:ascii="Segoe UI" w:eastAsia="Times New Roman" w:hAnsi="Segoe UI" w:cs="Segoe UI"/>
          <w:color w:val="333333"/>
          <w:sz w:val="20"/>
          <w:szCs w:val="20"/>
          <w:rtl/>
          <w:lang w:eastAsia="fr-FR"/>
        </w:rPr>
        <w:t xml:space="preserve"> – خالد العياري – رابح شيبوب – زهرة بن عون – محمد النفيسي – عبد القادر </w:t>
      </w:r>
      <w:proofErr w:type="spellStart"/>
      <w:r w:rsidRPr="008311D3">
        <w:rPr>
          <w:rFonts w:ascii="Segoe UI" w:eastAsia="Times New Roman" w:hAnsi="Segoe UI" w:cs="Segoe UI"/>
          <w:color w:val="333333"/>
          <w:sz w:val="20"/>
          <w:szCs w:val="20"/>
          <w:rtl/>
          <w:lang w:eastAsia="fr-FR"/>
        </w:rPr>
        <w:t>المستيري</w:t>
      </w:r>
      <w:proofErr w:type="spellEnd"/>
      <w:r w:rsidRPr="008311D3">
        <w:rPr>
          <w:rFonts w:ascii="Segoe UI" w:eastAsia="Times New Roman" w:hAnsi="Segoe UI" w:cs="Segoe UI"/>
          <w:color w:val="333333"/>
          <w:sz w:val="20"/>
          <w:szCs w:val="20"/>
          <w:rtl/>
          <w:lang w:eastAsia="fr-FR"/>
        </w:rPr>
        <w:t xml:space="preserve"> – عبد القادر غربال – النوري </w:t>
      </w:r>
      <w:proofErr w:type="spellStart"/>
      <w:r w:rsidRPr="008311D3">
        <w:rPr>
          <w:rFonts w:ascii="Segoe UI" w:eastAsia="Times New Roman" w:hAnsi="Segoe UI" w:cs="Segoe UI"/>
          <w:color w:val="333333"/>
          <w:sz w:val="20"/>
          <w:szCs w:val="20"/>
          <w:rtl/>
          <w:lang w:eastAsia="fr-FR"/>
        </w:rPr>
        <w:t>القطيطي</w:t>
      </w:r>
      <w:proofErr w:type="spellEnd"/>
      <w:r w:rsidRPr="008311D3">
        <w:rPr>
          <w:rFonts w:ascii="Segoe UI" w:eastAsia="Times New Roman" w:hAnsi="Segoe UI" w:cs="Segoe UI"/>
          <w:color w:val="333333"/>
          <w:sz w:val="20"/>
          <w:szCs w:val="20"/>
          <w:rtl/>
          <w:lang w:eastAsia="fr-FR"/>
        </w:rPr>
        <w:t xml:space="preserve"> – محمد </w:t>
      </w:r>
      <w:proofErr w:type="spellStart"/>
      <w:r w:rsidRPr="008311D3">
        <w:rPr>
          <w:rFonts w:ascii="Segoe UI" w:eastAsia="Times New Roman" w:hAnsi="Segoe UI" w:cs="Segoe UI"/>
          <w:color w:val="333333"/>
          <w:sz w:val="20"/>
          <w:szCs w:val="20"/>
          <w:rtl/>
          <w:lang w:eastAsia="fr-FR"/>
        </w:rPr>
        <w:t>الفخفاخ</w:t>
      </w:r>
      <w:proofErr w:type="spellEnd"/>
      <w:r w:rsidRPr="008311D3">
        <w:rPr>
          <w:rFonts w:ascii="Segoe UI" w:eastAsia="Times New Roman" w:hAnsi="Segoe UI" w:cs="Segoe UI"/>
          <w:color w:val="333333"/>
          <w:sz w:val="20"/>
          <w:szCs w:val="20"/>
          <w:rtl/>
          <w:lang w:eastAsia="fr-FR"/>
        </w:rPr>
        <w:t xml:space="preserve"> – شادية بلحاج إبراهيم – حسين بن سليمة – محمود بن جماعة .</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 xml:space="preserve">وبمحضر السيد محمد </w:t>
      </w:r>
      <w:proofErr w:type="spellStart"/>
      <w:r w:rsidRPr="008311D3">
        <w:rPr>
          <w:rFonts w:ascii="Segoe UI" w:eastAsia="Times New Roman" w:hAnsi="Segoe UI" w:cs="Segoe UI"/>
          <w:color w:val="333333"/>
          <w:sz w:val="20"/>
          <w:szCs w:val="20"/>
          <w:rtl/>
          <w:lang w:eastAsia="fr-FR"/>
        </w:rPr>
        <w:t>الفطناسي</w:t>
      </w:r>
      <w:proofErr w:type="spellEnd"/>
      <w:r w:rsidRPr="008311D3">
        <w:rPr>
          <w:rFonts w:ascii="Segoe UI" w:eastAsia="Times New Roman" w:hAnsi="Segoe UI" w:cs="Segoe UI"/>
          <w:color w:val="333333"/>
          <w:sz w:val="20"/>
          <w:szCs w:val="20"/>
          <w:rtl/>
          <w:lang w:eastAsia="fr-FR"/>
        </w:rPr>
        <w:t xml:space="preserve"> وكيل الدولة العام لدى محكمة التعقيب.</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0"/>
          <w:szCs w:val="20"/>
          <w:rtl/>
          <w:lang w:eastAsia="fr-FR"/>
        </w:rPr>
        <w:t>ومساعدة السيد جلول العرفاوي كاتب الجلسة      </w:t>
      </w:r>
      <w:r w:rsidRPr="008311D3">
        <w:rPr>
          <w:rFonts w:ascii="Segoe UI" w:eastAsia="Times New Roman" w:hAnsi="Segoe UI" w:cs="Segoe UI"/>
          <w:color w:val="333333"/>
          <w:sz w:val="27"/>
          <w:szCs w:val="27"/>
          <w:rtl/>
          <w:lang w:eastAsia="fr-FR"/>
        </w:rPr>
        <w:t>وحرر في تاريخه</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
    <w:p w:rsidR="008311D3" w:rsidRPr="008311D3" w:rsidRDefault="008311D3" w:rsidP="00632055">
      <w:pPr>
        <w:shd w:val="clear" w:color="auto" w:fill="FFFFFF"/>
        <w:bidi/>
        <w:spacing w:before="180" w:after="60" w:line="240" w:lineRule="auto"/>
        <w:jc w:val="both"/>
        <w:outlineLvl w:val="1"/>
        <w:rPr>
          <w:rFonts w:ascii="Segoe UI" w:eastAsia="Times New Roman" w:hAnsi="Segoe UI" w:cs="Segoe UI"/>
          <w:color w:val="333333"/>
          <w:spacing w:val="-7"/>
          <w:sz w:val="39"/>
          <w:szCs w:val="39"/>
          <w:rtl/>
          <w:lang w:eastAsia="fr-FR"/>
        </w:rPr>
      </w:pPr>
      <w:r w:rsidRPr="008311D3">
        <w:rPr>
          <w:rFonts w:ascii="Segoe UI" w:eastAsia="Times New Roman" w:hAnsi="Segoe UI" w:cs="Segoe UI"/>
          <w:b/>
          <w:bCs/>
          <w:color w:val="333333"/>
          <w:spacing w:val="-7"/>
          <w:sz w:val="27"/>
          <w:szCs w:val="27"/>
          <w:u w:val="single"/>
          <w:shd w:val="clear" w:color="auto" w:fill="99CCFF"/>
          <w:rtl/>
          <w:lang w:eastAsia="fr-FR"/>
        </w:rPr>
        <w:lastRenderedPageBreak/>
        <w:t>الملاحظـــــــــــــــــات</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أثار التقادم المسقط عديد المسائل أمام المحاكم ومنها تلك التي نظرت فيها الدوائر المجتمعة لمحكمة التعقيب في القرار الحديث موضوع التعليق والصادر بتاريخ 26 </w:t>
      </w:r>
      <w:proofErr w:type="spellStart"/>
      <w:r w:rsidRPr="008311D3">
        <w:rPr>
          <w:rFonts w:ascii="Segoe UI" w:eastAsia="Times New Roman" w:hAnsi="Segoe UI" w:cs="Segoe UI"/>
          <w:color w:val="333333"/>
          <w:sz w:val="27"/>
          <w:szCs w:val="27"/>
          <w:rtl/>
          <w:lang w:eastAsia="fr-FR"/>
        </w:rPr>
        <w:t>جانفي</w:t>
      </w:r>
      <w:proofErr w:type="spellEnd"/>
      <w:r w:rsidRPr="008311D3">
        <w:rPr>
          <w:rFonts w:ascii="Segoe UI" w:eastAsia="Times New Roman" w:hAnsi="Segoe UI" w:cs="Segoe UI"/>
          <w:color w:val="333333"/>
          <w:sz w:val="27"/>
          <w:szCs w:val="27"/>
          <w:rtl/>
          <w:lang w:eastAsia="fr-FR"/>
        </w:rPr>
        <w:t xml:space="preserve"> 2006.</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يهم هذا الأخير تقادم دعوى  التعويض في المسؤولية التقصيرية المنصوص عليه في الفصل 115 من مجلة </w:t>
      </w:r>
      <w:proofErr w:type="spellStart"/>
      <w:r w:rsidRPr="008311D3">
        <w:rPr>
          <w:rFonts w:ascii="Segoe UI" w:eastAsia="Times New Roman" w:hAnsi="Segoe UI" w:cs="Segoe UI"/>
          <w:color w:val="333333"/>
          <w:sz w:val="27"/>
          <w:szCs w:val="27"/>
          <w:rtl/>
          <w:lang w:eastAsia="fr-FR"/>
        </w:rPr>
        <w:t>الإلتزامات</w:t>
      </w:r>
      <w:proofErr w:type="spellEnd"/>
      <w:r w:rsidRPr="008311D3">
        <w:rPr>
          <w:rFonts w:ascii="Segoe UI" w:eastAsia="Times New Roman" w:hAnsi="Segoe UI" w:cs="Segoe UI"/>
          <w:color w:val="333333"/>
          <w:sz w:val="27"/>
          <w:szCs w:val="27"/>
          <w:rtl/>
          <w:lang w:eastAsia="fr-FR"/>
        </w:rPr>
        <w:t xml:space="preserve"> والعقود (م. إ. ع) ويكمن السؤال المطروح في ما يلي : هل يقتصر سقوط الدعوى بمرور أجل الثلاث سنوات على الدعاوى المؤسسة على الجنحة وشبهها (تراجع الفصول 82 و83 و92 و93 م، إ، ع) أم يشمل أيضا الدعاوى المقامة على أساس المسؤولية الشيئية الواردة في الفصل 96م إ. ع. ؟</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lang w:eastAsia="fr-FR"/>
        </w:rPr>
      </w:pPr>
      <w:r w:rsidRPr="008311D3">
        <w:rPr>
          <w:rFonts w:ascii="Segoe UI" w:eastAsia="Times New Roman" w:hAnsi="Segoe UI" w:cs="Segoe UI"/>
          <w:color w:val="333333"/>
          <w:sz w:val="27"/>
          <w:szCs w:val="27"/>
          <w:rtl/>
          <w:lang w:eastAsia="fr-FR"/>
        </w:rPr>
        <w:t xml:space="preserve">للإجابة على هذا السؤال، تبنت </w:t>
      </w:r>
      <w:proofErr w:type="spellStart"/>
      <w:r w:rsidRPr="008311D3">
        <w:rPr>
          <w:rFonts w:ascii="Segoe UI" w:eastAsia="Times New Roman" w:hAnsi="Segoe UI" w:cs="Segoe UI"/>
          <w:color w:val="333333"/>
          <w:sz w:val="27"/>
          <w:szCs w:val="27"/>
          <w:rtl/>
          <w:lang w:eastAsia="fr-FR"/>
        </w:rPr>
        <w:t>محمكمة</w:t>
      </w:r>
      <w:proofErr w:type="spellEnd"/>
      <w:r w:rsidRPr="008311D3">
        <w:rPr>
          <w:rFonts w:ascii="Segoe UI" w:eastAsia="Times New Roman" w:hAnsi="Segoe UI" w:cs="Segoe UI"/>
          <w:color w:val="333333"/>
          <w:sz w:val="27"/>
          <w:szCs w:val="27"/>
          <w:rtl/>
          <w:lang w:eastAsia="fr-FR"/>
        </w:rPr>
        <w:t xml:space="preserve"> التعقيب عن صواب الرأي الثاني. فقد أولت الفصل 115 م، إ ،ع تأويلا مخالفا لما ذهبت إليه محاكم الأصل وقضت بأن أحكام هذا النص تنطبق بصفة مبدئية على سقوط دعاوى المسؤولية التقصيرية بالتقادم.</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7"/>
          <w:szCs w:val="27"/>
          <w:rtl/>
          <w:lang w:eastAsia="fr-FR"/>
        </w:rPr>
        <w:t>غير</w:t>
      </w:r>
      <w:proofErr w:type="gramEnd"/>
      <w:r w:rsidRPr="008311D3">
        <w:rPr>
          <w:rFonts w:ascii="Segoe UI" w:eastAsia="Times New Roman" w:hAnsi="Segoe UI" w:cs="Segoe UI"/>
          <w:color w:val="333333"/>
          <w:sz w:val="27"/>
          <w:szCs w:val="27"/>
          <w:rtl/>
          <w:lang w:eastAsia="fr-FR"/>
        </w:rPr>
        <w:t xml:space="preserve"> أن محكمة التعقيب اعتمدت على فكرة قابلة للنقد وهي أن التقادم المسقط للحقوق الشخصية- أي المبرئ للذمّة- قرينة قانونية قاطعة.</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وسنبين المسألة التي أثيرت أمام محكمة التعقيب وهي سقوط  دعوى المسؤولية المدنية بالتقادم حسب الفصل 115 م. إ. ع.( ا ) قبل التعرض إلى المسألة التي أثارها قرار هذه المحكمة </w:t>
      </w:r>
      <w:proofErr w:type="gramStart"/>
      <w:r w:rsidRPr="008311D3">
        <w:rPr>
          <w:rFonts w:ascii="Segoe UI" w:eastAsia="Times New Roman" w:hAnsi="Segoe UI" w:cs="Segoe UI"/>
          <w:color w:val="333333"/>
          <w:sz w:val="27"/>
          <w:szCs w:val="27"/>
          <w:rtl/>
          <w:lang w:eastAsia="fr-FR"/>
        </w:rPr>
        <w:t>وهي</w:t>
      </w:r>
      <w:proofErr w:type="gramEnd"/>
      <w:r w:rsidRPr="008311D3">
        <w:rPr>
          <w:rFonts w:ascii="Segoe UI" w:eastAsia="Times New Roman" w:hAnsi="Segoe UI" w:cs="Segoe UI"/>
          <w:color w:val="333333"/>
          <w:sz w:val="27"/>
          <w:szCs w:val="27"/>
          <w:rtl/>
          <w:lang w:eastAsia="fr-FR"/>
        </w:rPr>
        <w:t xml:space="preserve"> قرينة التقادم المسقط (</w:t>
      </w:r>
      <w:r w:rsidRPr="008311D3">
        <w:rPr>
          <w:rFonts w:ascii="Segoe UI" w:eastAsia="Times New Roman" w:hAnsi="Segoe UI" w:cs="Segoe UI"/>
          <w:color w:val="333333"/>
          <w:sz w:val="27"/>
          <w:szCs w:val="27"/>
          <w:lang w:eastAsia="fr-FR"/>
        </w:rPr>
        <w:t>II</w:t>
      </w:r>
      <w:r w:rsidRPr="008311D3">
        <w:rPr>
          <w:rFonts w:ascii="Segoe UI" w:eastAsia="Times New Roman" w:hAnsi="Segoe UI" w:cs="Segoe UI"/>
          <w:color w:val="333333"/>
          <w:sz w:val="27"/>
          <w:szCs w:val="27"/>
          <w:rtl/>
          <w:lang w:eastAsia="fr-FR"/>
        </w:rPr>
        <w:t>).</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3333"/>
          <w:sz w:val="27"/>
          <w:szCs w:val="27"/>
          <w:lang w:eastAsia="fr-FR"/>
        </w:rPr>
        <w:t>I</w:t>
      </w:r>
      <w:r w:rsidRPr="008311D3">
        <w:rPr>
          <w:rFonts w:ascii="Segoe UI" w:eastAsia="Times New Roman" w:hAnsi="Segoe UI" w:cs="Segoe UI"/>
          <w:b/>
          <w:bCs/>
          <w:color w:val="333333"/>
          <w:sz w:val="27"/>
          <w:szCs w:val="27"/>
          <w:rtl/>
          <w:lang w:eastAsia="fr-FR"/>
        </w:rPr>
        <w:t>- سقوط دعوى المسؤولية المدنية بالتقادم (الفصل 115 م. إ. ع)</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ذكرت محكمة التعقيب عند الرد على المطعن، بأحكام الفصل  115 من م. إ. ع. (الحيثية الأولى) ثم بينت طبيعة الاجلين الواردين فيه(الحيثية الثانية) (ب) ونطاق تطبيق الفصل المذكور (الحيثية الثالثة) (أ).</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3333"/>
          <w:sz w:val="27"/>
          <w:szCs w:val="27"/>
          <w:rtl/>
          <w:lang w:eastAsia="fr-FR"/>
        </w:rPr>
        <w:t>أ‌- </w:t>
      </w:r>
      <w:proofErr w:type="gramStart"/>
      <w:r w:rsidRPr="008311D3">
        <w:rPr>
          <w:rFonts w:ascii="Segoe UI" w:eastAsia="Times New Roman" w:hAnsi="Segoe UI" w:cs="Segoe UI"/>
          <w:b/>
          <w:bCs/>
          <w:color w:val="333333"/>
          <w:sz w:val="27"/>
          <w:szCs w:val="27"/>
          <w:rtl/>
          <w:lang w:eastAsia="fr-FR"/>
        </w:rPr>
        <w:t>نطاق</w:t>
      </w:r>
      <w:proofErr w:type="gramEnd"/>
      <w:r w:rsidRPr="008311D3">
        <w:rPr>
          <w:rFonts w:ascii="Segoe UI" w:eastAsia="Times New Roman" w:hAnsi="Segoe UI" w:cs="Segoe UI"/>
          <w:b/>
          <w:bCs/>
          <w:color w:val="333333"/>
          <w:sz w:val="27"/>
          <w:szCs w:val="27"/>
          <w:rtl/>
          <w:lang w:eastAsia="fr-FR"/>
        </w:rPr>
        <w:t xml:space="preserve"> تطبيق الفصل 115 </w:t>
      </w:r>
      <w:proofErr w:type="spellStart"/>
      <w:r w:rsidRPr="008311D3">
        <w:rPr>
          <w:rFonts w:ascii="Segoe UI" w:eastAsia="Times New Roman" w:hAnsi="Segoe UI" w:cs="Segoe UI"/>
          <w:b/>
          <w:bCs/>
          <w:color w:val="333333"/>
          <w:sz w:val="27"/>
          <w:szCs w:val="27"/>
          <w:rtl/>
          <w:lang w:eastAsia="fr-FR"/>
        </w:rPr>
        <w:t>م.إ.ع</w:t>
      </w:r>
      <w:proofErr w:type="spellEnd"/>
      <w:r w:rsidRPr="008311D3">
        <w:rPr>
          <w:rFonts w:ascii="Segoe UI" w:eastAsia="Times New Roman" w:hAnsi="Segoe UI" w:cs="Segoe UI"/>
          <w:b/>
          <w:bCs/>
          <w:color w:val="333333"/>
          <w:sz w:val="27"/>
          <w:szCs w:val="27"/>
          <w:rtl/>
          <w:lang w:eastAsia="fr-FR"/>
        </w:rPr>
        <w:t xml:space="preserve"> .</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أثار نطاق </w:t>
      </w:r>
      <w:proofErr w:type="gramStart"/>
      <w:r w:rsidRPr="008311D3">
        <w:rPr>
          <w:rFonts w:ascii="Segoe UI" w:eastAsia="Times New Roman" w:hAnsi="Segoe UI" w:cs="Segoe UI"/>
          <w:color w:val="333333"/>
          <w:sz w:val="27"/>
          <w:szCs w:val="27"/>
          <w:rtl/>
          <w:lang w:eastAsia="fr-FR"/>
        </w:rPr>
        <w:t>تطبيق</w:t>
      </w:r>
      <w:proofErr w:type="gramEnd"/>
      <w:r w:rsidRPr="008311D3">
        <w:rPr>
          <w:rFonts w:ascii="Segoe UI" w:eastAsia="Times New Roman" w:hAnsi="Segoe UI" w:cs="Segoe UI"/>
          <w:color w:val="333333"/>
          <w:sz w:val="27"/>
          <w:szCs w:val="27"/>
          <w:rtl/>
          <w:lang w:eastAsia="fr-FR"/>
        </w:rPr>
        <w:t xml:space="preserve"> الفصل 115 م. إ. </w:t>
      </w:r>
      <w:proofErr w:type="spellStart"/>
      <w:r w:rsidRPr="008311D3">
        <w:rPr>
          <w:rFonts w:ascii="Segoe UI" w:eastAsia="Times New Roman" w:hAnsi="Segoe UI" w:cs="Segoe UI"/>
          <w:color w:val="333333"/>
          <w:sz w:val="27"/>
          <w:szCs w:val="27"/>
          <w:rtl/>
          <w:lang w:eastAsia="fr-FR"/>
        </w:rPr>
        <w:t>ع.</w:t>
      </w:r>
      <w:proofErr w:type="gramStart"/>
      <w:r w:rsidRPr="008311D3">
        <w:rPr>
          <w:rFonts w:ascii="Segoe UI" w:eastAsia="Times New Roman" w:hAnsi="Segoe UI" w:cs="Segoe UI"/>
          <w:color w:val="333333"/>
          <w:sz w:val="27"/>
          <w:szCs w:val="27"/>
          <w:rtl/>
          <w:lang w:eastAsia="fr-FR"/>
        </w:rPr>
        <w:t>اختلافا</w:t>
      </w:r>
      <w:proofErr w:type="spellEnd"/>
      <w:proofErr w:type="gramEnd"/>
      <w:r w:rsidRPr="008311D3">
        <w:rPr>
          <w:rFonts w:ascii="Segoe UI" w:eastAsia="Times New Roman" w:hAnsi="Segoe UI" w:cs="Segoe UI"/>
          <w:color w:val="333333"/>
          <w:sz w:val="27"/>
          <w:szCs w:val="27"/>
          <w:rtl/>
          <w:lang w:eastAsia="fr-FR"/>
        </w:rPr>
        <w:t xml:space="preserve"> قضائيا في السنوات القليلة الماضية وظهر هذا الخلاف من خلال موقفي المحاكم في قضية الحال.</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فقد تبنت محاكم الأصل نطاقا ضيقا للفصل 115 المذكور، وبمقتضاه يقتصر التقادم الثلاثي الوارد في هذا النص على الدعاوى المؤسسة على الجنحة وشبهها، أي المسؤولية التقصيرية عن الفعل الشخصي المنصوص عليها بالفصول 82 و83 و92 و 93 من م، </w:t>
      </w:r>
      <w:proofErr w:type="spellStart"/>
      <w:r w:rsidRPr="008311D3">
        <w:rPr>
          <w:rFonts w:ascii="Segoe UI" w:eastAsia="Times New Roman" w:hAnsi="Segoe UI" w:cs="Segoe UI"/>
          <w:color w:val="333333"/>
          <w:sz w:val="27"/>
          <w:szCs w:val="27"/>
          <w:rtl/>
          <w:lang w:eastAsia="fr-FR"/>
        </w:rPr>
        <w:t>إ.ع</w:t>
      </w:r>
      <w:proofErr w:type="spellEnd"/>
      <w:r w:rsidRPr="008311D3">
        <w:rPr>
          <w:rFonts w:ascii="Segoe UI" w:eastAsia="Times New Roman" w:hAnsi="Segoe UI" w:cs="Segoe UI"/>
          <w:color w:val="333333"/>
          <w:sz w:val="27"/>
          <w:szCs w:val="27"/>
          <w:rtl/>
          <w:lang w:eastAsia="fr-FR"/>
        </w:rPr>
        <w:t xml:space="preserve">. (يراجع في نفس </w:t>
      </w:r>
      <w:proofErr w:type="spellStart"/>
      <w:r w:rsidRPr="008311D3">
        <w:rPr>
          <w:rFonts w:ascii="Segoe UI" w:eastAsia="Times New Roman" w:hAnsi="Segoe UI" w:cs="Segoe UI"/>
          <w:color w:val="333333"/>
          <w:sz w:val="27"/>
          <w:szCs w:val="27"/>
          <w:rtl/>
          <w:lang w:eastAsia="fr-FR"/>
        </w:rPr>
        <w:t>الإتجاه</w:t>
      </w:r>
      <w:proofErr w:type="spellEnd"/>
      <w:r w:rsidRPr="008311D3">
        <w:rPr>
          <w:rFonts w:ascii="Segoe UI" w:eastAsia="Times New Roman" w:hAnsi="Segoe UI" w:cs="Segoe UI"/>
          <w:color w:val="333333"/>
          <w:sz w:val="27"/>
          <w:szCs w:val="27"/>
          <w:rtl/>
          <w:lang w:eastAsia="fr-FR"/>
        </w:rPr>
        <w:t xml:space="preserve">  الحكم الصادر عن محكمة ناحية تونس الصادر تحت عدد 18449 بتاريخ 21/2/2003، غير منشور) . ويستند هذا الرأي إلى عبارة الفصل 115 إذ يذكر سقوط القيام بغرم الخسارة الناشئة عن ” جنحة او شبهها” وإلى موضع نفس النص إذ ورد في الباب الثالث (من العنوان الثاني من الكتاب الأول من المجلة) والذي يحمل عنوان ٌ في </w:t>
      </w:r>
      <w:proofErr w:type="spellStart"/>
      <w:r w:rsidRPr="008311D3">
        <w:rPr>
          <w:rFonts w:ascii="Segoe UI" w:eastAsia="Times New Roman" w:hAnsi="Segoe UI" w:cs="Segoe UI"/>
          <w:color w:val="333333"/>
          <w:sz w:val="27"/>
          <w:szCs w:val="27"/>
          <w:rtl/>
          <w:lang w:eastAsia="fr-FR"/>
        </w:rPr>
        <w:t>الإلتزامات</w:t>
      </w:r>
      <w:proofErr w:type="spellEnd"/>
      <w:r w:rsidRPr="008311D3">
        <w:rPr>
          <w:rFonts w:ascii="Segoe UI" w:eastAsia="Times New Roman" w:hAnsi="Segoe UI" w:cs="Segoe UI"/>
          <w:color w:val="333333"/>
          <w:sz w:val="27"/>
          <w:szCs w:val="27"/>
          <w:rtl/>
          <w:lang w:eastAsia="fr-FR"/>
        </w:rPr>
        <w:t xml:space="preserve"> الناشئة من الجنح وشبه </w:t>
      </w:r>
      <w:proofErr w:type="spellStart"/>
      <w:r w:rsidRPr="008311D3">
        <w:rPr>
          <w:rFonts w:ascii="Segoe UI" w:eastAsia="Times New Roman" w:hAnsi="Segoe UI" w:cs="Segoe UI"/>
          <w:color w:val="333333"/>
          <w:sz w:val="27"/>
          <w:szCs w:val="27"/>
          <w:rtl/>
          <w:lang w:eastAsia="fr-FR"/>
        </w:rPr>
        <w:t>الجنح”.و</w:t>
      </w:r>
      <w:proofErr w:type="spellEnd"/>
      <w:r w:rsidRPr="008311D3">
        <w:rPr>
          <w:rFonts w:ascii="Segoe UI" w:eastAsia="Times New Roman" w:hAnsi="Segoe UI" w:cs="Segoe UI"/>
          <w:color w:val="333333"/>
          <w:sz w:val="27"/>
          <w:szCs w:val="27"/>
          <w:rtl/>
          <w:lang w:eastAsia="fr-FR"/>
        </w:rPr>
        <w:t xml:space="preserve"> يقوم </w:t>
      </w:r>
      <w:proofErr w:type="spellStart"/>
      <w:r w:rsidRPr="008311D3">
        <w:rPr>
          <w:rFonts w:ascii="Segoe UI" w:eastAsia="Times New Roman" w:hAnsi="Segoe UI" w:cs="Segoe UI"/>
          <w:color w:val="333333"/>
          <w:sz w:val="27"/>
          <w:szCs w:val="27"/>
          <w:rtl/>
          <w:lang w:eastAsia="fr-FR"/>
        </w:rPr>
        <w:t>هذاالراي</w:t>
      </w:r>
      <w:proofErr w:type="spellEnd"/>
      <w:r w:rsidRPr="008311D3">
        <w:rPr>
          <w:rFonts w:ascii="Segoe UI" w:eastAsia="Times New Roman" w:hAnsi="Segoe UI" w:cs="Segoe UI"/>
          <w:color w:val="333333"/>
          <w:sz w:val="27"/>
          <w:szCs w:val="27"/>
          <w:rtl/>
          <w:lang w:eastAsia="fr-FR"/>
        </w:rPr>
        <w:t xml:space="preserve"> على فكرة تمكين ضحايا حوادث الطرقات من الحصول على التعويض.</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lastRenderedPageBreak/>
        <w:t xml:space="preserve">وقد </w:t>
      </w:r>
      <w:proofErr w:type="spellStart"/>
      <w:r w:rsidRPr="008311D3">
        <w:rPr>
          <w:rFonts w:ascii="Segoe UI" w:eastAsia="Times New Roman" w:hAnsi="Segoe UI" w:cs="Segoe UI"/>
          <w:color w:val="333333"/>
          <w:sz w:val="27"/>
          <w:szCs w:val="27"/>
          <w:rtl/>
          <w:lang w:eastAsia="fr-FR"/>
        </w:rPr>
        <w:t>آعتمدت</w:t>
      </w:r>
      <w:proofErr w:type="spellEnd"/>
      <w:r w:rsidRPr="008311D3">
        <w:rPr>
          <w:rFonts w:ascii="Segoe UI" w:eastAsia="Times New Roman" w:hAnsi="Segoe UI" w:cs="Segoe UI"/>
          <w:color w:val="333333"/>
          <w:sz w:val="27"/>
          <w:szCs w:val="27"/>
          <w:rtl/>
          <w:lang w:eastAsia="fr-FR"/>
        </w:rPr>
        <w:t xml:space="preserve"> محكمة التعقيب هذا الموقف المضيّق لنطاق الفصل 115 في قرار صادر بالنقض تحت 2004-7095 </w:t>
      </w:r>
      <w:proofErr w:type="spellStart"/>
      <w:r w:rsidRPr="008311D3">
        <w:rPr>
          <w:rFonts w:ascii="Segoe UI" w:eastAsia="Times New Roman" w:hAnsi="Segoe UI" w:cs="Segoe UI"/>
          <w:color w:val="333333"/>
          <w:sz w:val="27"/>
          <w:szCs w:val="27"/>
          <w:rtl/>
          <w:lang w:eastAsia="fr-FR"/>
        </w:rPr>
        <w:t>بتاريح</w:t>
      </w:r>
      <w:proofErr w:type="spellEnd"/>
      <w:r w:rsidRPr="008311D3">
        <w:rPr>
          <w:rFonts w:ascii="Segoe UI" w:eastAsia="Times New Roman" w:hAnsi="Segoe UI" w:cs="Segoe UI"/>
          <w:color w:val="333333"/>
          <w:sz w:val="27"/>
          <w:szCs w:val="27"/>
          <w:rtl/>
          <w:lang w:eastAsia="fr-FR"/>
        </w:rPr>
        <w:t xml:space="preserve"> 25/4/2005 محمد بن سعيد علجان ضد شركة التأمين </w:t>
      </w:r>
      <w:proofErr w:type="spellStart"/>
      <w:r w:rsidRPr="008311D3">
        <w:rPr>
          <w:rFonts w:ascii="Segoe UI" w:eastAsia="Times New Roman" w:hAnsi="Segoe UI" w:cs="Segoe UI"/>
          <w:color w:val="333333"/>
          <w:sz w:val="27"/>
          <w:szCs w:val="27"/>
          <w:rtl/>
          <w:lang w:eastAsia="fr-FR"/>
        </w:rPr>
        <w:t>كومار</w:t>
      </w:r>
      <w:proofErr w:type="spellEnd"/>
      <w:r w:rsidRPr="008311D3">
        <w:rPr>
          <w:rFonts w:ascii="Segoe UI" w:eastAsia="Times New Roman" w:hAnsi="Segoe UI" w:cs="Segoe UI"/>
          <w:color w:val="333333"/>
          <w:sz w:val="27"/>
          <w:szCs w:val="27"/>
          <w:rtl/>
          <w:lang w:eastAsia="fr-FR"/>
        </w:rPr>
        <w:t xml:space="preserve"> (غير منشور). فقد ردت هده المحكمة على الطعن المأخوذ من خرق الفصل 115 بما يلي : “حيث أسس المعقب قيامه على أحكام الفصل 96 من م. إ. ع. أي على المسؤولية الشيئية وهي مسؤولية ضمان ينطبق عليه (هكذا) أجل التقادم المحدد بخمس عشرة سنة صلب الفصل 115 من م. إ. ع.  والذي ينطلق </w:t>
      </w:r>
      <w:proofErr w:type="spellStart"/>
      <w:r w:rsidRPr="008311D3">
        <w:rPr>
          <w:rFonts w:ascii="Segoe UI" w:eastAsia="Times New Roman" w:hAnsi="Segoe UI" w:cs="Segoe UI"/>
          <w:color w:val="333333"/>
          <w:sz w:val="27"/>
          <w:szCs w:val="27"/>
          <w:rtl/>
          <w:lang w:eastAsia="fr-FR"/>
        </w:rPr>
        <w:t>آحتسابه</w:t>
      </w:r>
      <w:proofErr w:type="spellEnd"/>
      <w:r w:rsidRPr="008311D3">
        <w:rPr>
          <w:rFonts w:ascii="Segoe UI" w:eastAsia="Times New Roman" w:hAnsi="Segoe UI" w:cs="Segoe UI"/>
          <w:color w:val="333333"/>
          <w:sz w:val="27"/>
          <w:szCs w:val="27"/>
          <w:rtl/>
          <w:lang w:eastAsia="fr-FR"/>
        </w:rPr>
        <w:t xml:space="preserve"> من وقت حصول الضرر.</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لكن هذا الرأي يتضمن خرقا لأحكام الفصل المذكور لأن ما  يسقط بعد </w:t>
      </w:r>
      <w:proofErr w:type="spellStart"/>
      <w:r w:rsidRPr="008311D3">
        <w:rPr>
          <w:rFonts w:ascii="Segoe UI" w:eastAsia="Times New Roman" w:hAnsi="Segoe UI" w:cs="Segoe UI"/>
          <w:color w:val="333333"/>
          <w:sz w:val="27"/>
          <w:szCs w:val="27"/>
          <w:rtl/>
          <w:lang w:eastAsia="fr-FR"/>
        </w:rPr>
        <w:t>أنقضاء</w:t>
      </w:r>
      <w:proofErr w:type="spellEnd"/>
      <w:r w:rsidRPr="008311D3">
        <w:rPr>
          <w:rFonts w:ascii="Segoe UI" w:eastAsia="Times New Roman" w:hAnsi="Segoe UI" w:cs="Segoe UI"/>
          <w:color w:val="333333"/>
          <w:sz w:val="27"/>
          <w:szCs w:val="27"/>
          <w:rtl/>
          <w:lang w:eastAsia="fr-FR"/>
        </w:rPr>
        <w:t xml:space="preserve"> خمس عشرة سنة هو دعوى  القيام بغرم الخسارة الناشئة عن جنحة أو </w:t>
      </w:r>
      <w:proofErr w:type="spellStart"/>
      <w:r w:rsidRPr="008311D3">
        <w:rPr>
          <w:rFonts w:ascii="Segoe UI" w:eastAsia="Times New Roman" w:hAnsi="Segoe UI" w:cs="Segoe UI"/>
          <w:color w:val="333333"/>
          <w:sz w:val="27"/>
          <w:szCs w:val="27"/>
          <w:rtl/>
          <w:lang w:eastAsia="fr-FR"/>
        </w:rPr>
        <w:t>شبهها؛لذا</w:t>
      </w:r>
      <w:proofErr w:type="spellEnd"/>
      <w:r w:rsidRPr="008311D3">
        <w:rPr>
          <w:rFonts w:ascii="Segoe UI" w:eastAsia="Times New Roman" w:hAnsi="Segoe UI" w:cs="Segoe UI"/>
          <w:color w:val="333333"/>
          <w:sz w:val="27"/>
          <w:szCs w:val="27"/>
          <w:rtl/>
          <w:lang w:eastAsia="fr-FR"/>
        </w:rPr>
        <w:t xml:space="preserve"> فان إقصاء تطبيق بداية الفصل 115 يؤدي الى اقصائه كليا و الرجوع الى النص العام حول اجال التقادم( الفصل 402 </w:t>
      </w:r>
      <w:proofErr w:type="spellStart"/>
      <w:r w:rsidRPr="008311D3">
        <w:rPr>
          <w:rFonts w:ascii="Segoe UI" w:eastAsia="Times New Roman" w:hAnsi="Segoe UI" w:cs="Segoe UI"/>
          <w:color w:val="333333"/>
          <w:sz w:val="27"/>
          <w:szCs w:val="27"/>
          <w:rtl/>
          <w:lang w:eastAsia="fr-FR"/>
        </w:rPr>
        <w:t>م.إ.ع</w:t>
      </w:r>
      <w:proofErr w:type="spellEnd"/>
      <w:r w:rsidRPr="008311D3">
        <w:rPr>
          <w:rFonts w:ascii="Segoe UI" w:eastAsia="Times New Roman" w:hAnsi="Segoe UI" w:cs="Segoe UI"/>
          <w:color w:val="333333"/>
          <w:sz w:val="27"/>
          <w:szCs w:val="27"/>
          <w:rtl/>
          <w:lang w:eastAsia="fr-FR"/>
        </w:rPr>
        <w:t>.).</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7"/>
          <w:szCs w:val="27"/>
          <w:rtl/>
          <w:lang w:eastAsia="fr-FR"/>
        </w:rPr>
        <w:t>أما</w:t>
      </w:r>
      <w:proofErr w:type="gramEnd"/>
      <w:r w:rsidRPr="008311D3">
        <w:rPr>
          <w:rFonts w:ascii="Segoe UI" w:eastAsia="Times New Roman" w:hAnsi="Segoe UI" w:cs="Segoe UI"/>
          <w:color w:val="333333"/>
          <w:sz w:val="27"/>
          <w:szCs w:val="27"/>
          <w:rtl/>
          <w:lang w:eastAsia="fr-FR"/>
        </w:rPr>
        <w:t xml:space="preserve"> الموقف الثاني فهو يكمن في توسيع نطاق تطبيق الفصل 115 من م. إ. ع. إذ أن التقادم الثلاثي يشمل دعاوى المسؤولية الشيئية المنصوص عليها بالفصل 96 من م. إ. </w:t>
      </w:r>
      <w:proofErr w:type="spellStart"/>
      <w:r w:rsidRPr="008311D3">
        <w:rPr>
          <w:rFonts w:ascii="Segoe UI" w:eastAsia="Times New Roman" w:hAnsi="Segoe UI" w:cs="Segoe UI"/>
          <w:color w:val="333333"/>
          <w:sz w:val="27"/>
          <w:szCs w:val="27"/>
          <w:rtl/>
          <w:lang w:eastAsia="fr-FR"/>
        </w:rPr>
        <w:t>ع.مما</w:t>
      </w:r>
      <w:proofErr w:type="spellEnd"/>
      <w:r w:rsidRPr="008311D3">
        <w:rPr>
          <w:rFonts w:ascii="Segoe UI" w:eastAsia="Times New Roman" w:hAnsi="Segoe UI" w:cs="Segoe UI"/>
          <w:color w:val="333333"/>
          <w:sz w:val="27"/>
          <w:szCs w:val="27"/>
          <w:rtl/>
          <w:lang w:eastAsia="fr-FR"/>
        </w:rPr>
        <w:t xml:space="preserve"> يترتب عنه الحد من تمكين المتضررين من الحصول على التعويض.</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فقد ورد هذا النص الأخير في الباب الثالث تحت عنوان “</w:t>
      </w:r>
      <w:proofErr w:type="spellStart"/>
      <w:r w:rsidRPr="008311D3">
        <w:rPr>
          <w:rFonts w:ascii="Segoe UI" w:eastAsia="Times New Roman" w:hAnsi="Segoe UI" w:cs="Segoe UI"/>
          <w:color w:val="333333"/>
          <w:sz w:val="27"/>
          <w:szCs w:val="27"/>
          <w:rtl/>
          <w:lang w:eastAsia="fr-FR"/>
        </w:rPr>
        <w:t>الإلتزامات</w:t>
      </w:r>
      <w:proofErr w:type="spellEnd"/>
      <w:r w:rsidRPr="008311D3">
        <w:rPr>
          <w:rFonts w:ascii="Segoe UI" w:eastAsia="Times New Roman" w:hAnsi="Segoe UI" w:cs="Segoe UI"/>
          <w:color w:val="333333"/>
          <w:sz w:val="27"/>
          <w:szCs w:val="27"/>
          <w:rtl/>
          <w:lang w:eastAsia="fr-FR"/>
        </w:rPr>
        <w:t xml:space="preserve"> الناشئة من الجنح وشبه الجنح” ؛ لذا تخضع دعوى المسؤولية الشيئية الي التقادم الثلاثي وهذا هو موقف القضاء السائد. وقد ورد في أحد قرارات محكمة التعقيب ما يلي : وحيث على خلاف ما تراءى لمحكمة الحكم المنتقد فإن المسؤولية الوارد بها الفصل 96 سند الدعوى وردت في باب الجنح وما ينزل منزلتها. </w:t>
      </w:r>
      <w:proofErr w:type="gramStart"/>
      <w:r w:rsidRPr="008311D3">
        <w:rPr>
          <w:rFonts w:ascii="Segoe UI" w:eastAsia="Times New Roman" w:hAnsi="Segoe UI" w:cs="Segoe UI"/>
          <w:color w:val="333333"/>
          <w:sz w:val="27"/>
          <w:szCs w:val="27"/>
          <w:rtl/>
          <w:lang w:eastAsia="fr-FR"/>
        </w:rPr>
        <w:t>وهذه</w:t>
      </w:r>
      <w:proofErr w:type="gramEnd"/>
      <w:r w:rsidRPr="008311D3">
        <w:rPr>
          <w:rFonts w:ascii="Segoe UI" w:eastAsia="Times New Roman" w:hAnsi="Segoe UI" w:cs="Segoe UI"/>
          <w:color w:val="333333"/>
          <w:sz w:val="27"/>
          <w:szCs w:val="27"/>
          <w:rtl/>
          <w:lang w:eastAsia="fr-FR"/>
        </w:rPr>
        <w:t xml:space="preserve"> الأخيرة تسقط المطالبة بالتعويض عنها بمضي ثلاثة أعوام من تاريخ حصول العلم بالضرر وبمن تسبب فيه عملا بالفصل 115 من </w:t>
      </w:r>
      <w:proofErr w:type="spellStart"/>
      <w:r w:rsidRPr="008311D3">
        <w:rPr>
          <w:rFonts w:ascii="Segoe UI" w:eastAsia="Times New Roman" w:hAnsi="Segoe UI" w:cs="Segoe UI"/>
          <w:color w:val="333333"/>
          <w:sz w:val="27"/>
          <w:szCs w:val="27"/>
          <w:rtl/>
          <w:lang w:eastAsia="fr-FR"/>
        </w:rPr>
        <w:t>م.إ</w:t>
      </w:r>
      <w:proofErr w:type="spellEnd"/>
      <w:r w:rsidRPr="008311D3">
        <w:rPr>
          <w:rFonts w:ascii="Segoe UI" w:eastAsia="Times New Roman" w:hAnsi="Segoe UI" w:cs="Segoe UI"/>
          <w:color w:val="333333"/>
          <w:sz w:val="27"/>
          <w:szCs w:val="27"/>
          <w:rtl/>
          <w:lang w:eastAsia="fr-FR"/>
        </w:rPr>
        <w:t xml:space="preserve">. ع. وليس بالأمد الطويل مثلما ذهبت إليه محكمة الحكم المخدوش فيه على غير صواب (القرار عدد 18560 الصادر في 22/11/2002 </w:t>
      </w:r>
      <w:proofErr w:type="spellStart"/>
      <w:r w:rsidRPr="008311D3">
        <w:rPr>
          <w:rFonts w:ascii="Segoe UI" w:eastAsia="Times New Roman" w:hAnsi="Segoe UI" w:cs="Segoe UI"/>
          <w:color w:val="333333"/>
          <w:sz w:val="27"/>
          <w:szCs w:val="27"/>
          <w:rtl/>
          <w:lang w:eastAsia="fr-FR"/>
        </w:rPr>
        <w:t>النشرية</w:t>
      </w:r>
      <w:proofErr w:type="spellEnd"/>
      <w:r w:rsidRPr="008311D3">
        <w:rPr>
          <w:rFonts w:ascii="Segoe UI" w:eastAsia="Times New Roman" w:hAnsi="Segoe UI" w:cs="Segoe UI"/>
          <w:color w:val="333333"/>
          <w:sz w:val="27"/>
          <w:szCs w:val="27"/>
          <w:rtl/>
          <w:lang w:eastAsia="fr-FR"/>
        </w:rPr>
        <w:t xml:space="preserve"> </w:t>
      </w:r>
      <w:r w:rsidRPr="008311D3">
        <w:rPr>
          <w:rFonts w:ascii="Segoe UI" w:eastAsia="Times New Roman" w:hAnsi="Segoe UI" w:cs="Segoe UI"/>
          <w:color w:val="333333"/>
          <w:sz w:val="27"/>
          <w:szCs w:val="27"/>
          <w:lang w:eastAsia="fr-FR"/>
        </w:rPr>
        <w:t>II</w:t>
      </w:r>
      <w:r w:rsidRPr="008311D3">
        <w:rPr>
          <w:rFonts w:ascii="Segoe UI" w:eastAsia="Times New Roman" w:hAnsi="Segoe UI" w:cs="Segoe UI"/>
          <w:color w:val="333333"/>
          <w:sz w:val="27"/>
          <w:szCs w:val="27"/>
          <w:rtl/>
          <w:lang w:eastAsia="fr-FR"/>
        </w:rPr>
        <w:t xml:space="preserve"> ص41، يراجع ايضا القرار عدد 4167 الصادر في 9/11/2004 </w:t>
      </w:r>
      <w:proofErr w:type="spellStart"/>
      <w:r w:rsidRPr="008311D3">
        <w:rPr>
          <w:rFonts w:ascii="Segoe UI" w:eastAsia="Times New Roman" w:hAnsi="Segoe UI" w:cs="Segoe UI"/>
          <w:color w:val="333333"/>
          <w:sz w:val="27"/>
          <w:szCs w:val="27"/>
          <w:rtl/>
          <w:lang w:eastAsia="fr-FR"/>
        </w:rPr>
        <w:t>النشرية</w:t>
      </w:r>
      <w:proofErr w:type="spellEnd"/>
      <w:r w:rsidRPr="008311D3">
        <w:rPr>
          <w:rFonts w:ascii="Segoe UI" w:eastAsia="Times New Roman" w:hAnsi="Segoe UI" w:cs="Segoe UI"/>
          <w:color w:val="333333"/>
          <w:sz w:val="27"/>
          <w:szCs w:val="27"/>
          <w:rtl/>
          <w:lang w:eastAsia="fr-FR"/>
        </w:rPr>
        <w:t xml:space="preserve"> ع 2ص123).و يطرح السؤال هنا عن طبيعة الأجلين </w:t>
      </w:r>
      <w:proofErr w:type="gramStart"/>
      <w:r w:rsidRPr="008311D3">
        <w:rPr>
          <w:rFonts w:ascii="Segoe UI" w:eastAsia="Times New Roman" w:hAnsi="Segoe UI" w:cs="Segoe UI"/>
          <w:color w:val="333333"/>
          <w:sz w:val="27"/>
          <w:szCs w:val="27"/>
          <w:rtl/>
          <w:lang w:eastAsia="fr-FR"/>
        </w:rPr>
        <w:t>الواردين</w:t>
      </w:r>
      <w:proofErr w:type="gramEnd"/>
      <w:r w:rsidRPr="008311D3">
        <w:rPr>
          <w:rFonts w:ascii="Segoe UI" w:eastAsia="Times New Roman" w:hAnsi="Segoe UI" w:cs="Segoe UI"/>
          <w:color w:val="333333"/>
          <w:sz w:val="27"/>
          <w:szCs w:val="27"/>
          <w:rtl/>
          <w:lang w:eastAsia="fr-FR"/>
        </w:rPr>
        <w:t xml:space="preserve"> بالفصل 115 المذكور.</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ب‌- </w:t>
      </w:r>
      <w:r w:rsidRPr="008311D3">
        <w:rPr>
          <w:rFonts w:ascii="Segoe UI" w:eastAsia="Times New Roman" w:hAnsi="Segoe UI" w:cs="Segoe UI"/>
          <w:b/>
          <w:bCs/>
          <w:color w:val="333333"/>
          <w:sz w:val="20"/>
          <w:szCs w:val="20"/>
          <w:rtl/>
          <w:lang w:eastAsia="fr-FR"/>
        </w:rPr>
        <w:t xml:space="preserve">طبيعة الأجلين </w:t>
      </w:r>
      <w:proofErr w:type="gramStart"/>
      <w:r w:rsidRPr="008311D3">
        <w:rPr>
          <w:rFonts w:ascii="Segoe UI" w:eastAsia="Times New Roman" w:hAnsi="Segoe UI" w:cs="Segoe UI"/>
          <w:b/>
          <w:bCs/>
          <w:color w:val="333333"/>
          <w:sz w:val="20"/>
          <w:szCs w:val="20"/>
          <w:rtl/>
          <w:lang w:eastAsia="fr-FR"/>
        </w:rPr>
        <w:t>الواردين</w:t>
      </w:r>
      <w:proofErr w:type="gramEnd"/>
      <w:r w:rsidRPr="008311D3">
        <w:rPr>
          <w:rFonts w:ascii="Segoe UI" w:eastAsia="Times New Roman" w:hAnsi="Segoe UI" w:cs="Segoe UI"/>
          <w:b/>
          <w:bCs/>
          <w:color w:val="333333"/>
          <w:sz w:val="20"/>
          <w:szCs w:val="20"/>
          <w:rtl/>
          <w:lang w:eastAsia="fr-FR"/>
        </w:rPr>
        <w:t xml:space="preserve"> بالفصل 115 من م، إ، ع</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تسقط دعوى المسؤولية </w:t>
      </w:r>
      <w:proofErr w:type="spellStart"/>
      <w:r w:rsidRPr="008311D3">
        <w:rPr>
          <w:rFonts w:ascii="Segoe UI" w:eastAsia="Times New Roman" w:hAnsi="Segoe UI" w:cs="Segoe UI"/>
          <w:color w:val="333333"/>
          <w:sz w:val="27"/>
          <w:szCs w:val="27"/>
          <w:rtl/>
          <w:lang w:eastAsia="fr-FR"/>
        </w:rPr>
        <w:t>بإنقضاء</w:t>
      </w:r>
      <w:proofErr w:type="spellEnd"/>
      <w:r w:rsidRPr="008311D3">
        <w:rPr>
          <w:rFonts w:ascii="Segoe UI" w:eastAsia="Times New Roman" w:hAnsi="Segoe UI" w:cs="Segoe UI"/>
          <w:color w:val="333333"/>
          <w:sz w:val="27"/>
          <w:szCs w:val="27"/>
          <w:rtl/>
          <w:lang w:eastAsia="fr-FR"/>
        </w:rPr>
        <w:t xml:space="preserve"> أحد الأجلين المنصوص عليهما صلب الفصل 115 من م، إ، ع.  والذين يتعيّن تحديد طبيعة كل منهما.</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1-  </w:t>
      </w:r>
      <w:proofErr w:type="gramStart"/>
      <w:r w:rsidRPr="008311D3">
        <w:rPr>
          <w:rFonts w:ascii="Segoe UI" w:eastAsia="Times New Roman" w:hAnsi="Segoe UI" w:cs="Segoe UI"/>
          <w:color w:val="333333"/>
          <w:sz w:val="27"/>
          <w:szCs w:val="27"/>
          <w:rtl/>
          <w:lang w:eastAsia="fr-FR"/>
        </w:rPr>
        <w:t>طبيعة</w:t>
      </w:r>
      <w:proofErr w:type="gramEnd"/>
      <w:r w:rsidRPr="008311D3">
        <w:rPr>
          <w:rFonts w:ascii="Segoe UI" w:eastAsia="Times New Roman" w:hAnsi="Segoe UI" w:cs="Segoe UI"/>
          <w:color w:val="333333"/>
          <w:sz w:val="27"/>
          <w:szCs w:val="27"/>
          <w:rtl/>
          <w:lang w:eastAsia="fr-FR"/>
        </w:rPr>
        <w:t xml:space="preserve"> أجل الثلاث سنوات</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7"/>
          <w:szCs w:val="27"/>
          <w:rtl/>
          <w:lang w:eastAsia="fr-FR"/>
        </w:rPr>
        <w:t>لا</w:t>
      </w:r>
      <w:proofErr w:type="gramEnd"/>
      <w:r w:rsidRPr="008311D3">
        <w:rPr>
          <w:rFonts w:ascii="Segoe UI" w:eastAsia="Times New Roman" w:hAnsi="Segoe UI" w:cs="Segoe UI"/>
          <w:color w:val="333333"/>
          <w:sz w:val="27"/>
          <w:szCs w:val="27"/>
          <w:rtl/>
          <w:lang w:eastAsia="fr-FR"/>
        </w:rPr>
        <w:t xml:space="preserve"> شك أن أجل  الثلاث سنوات من وقت حصول العلم للمتضرر بالضرر  وبمن تسبب فيه هو أجل تقادم.  وهذا الرأي مستمد من الفصل 115 من م، إ، </w:t>
      </w:r>
      <w:proofErr w:type="gramStart"/>
      <w:r w:rsidRPr="008311D3">
        <w:rPr>
          <w:rFonts w:ascii="Segoe UI" w:eastAsia="Times New Roman" w:hAnsi="Segoe UI" w:cs="Segoe UI"/>
          <w:color w:val="333333"/>
          <w:sz w:val="27"/>
          <w:szCs w:val="27"/>
          <w:rtl/>
          <w:lang w:eastAsia="fr-FR"/>
        </w:rPr>
        <w:t>ع .</w:t>
      </w:r>
      <w:proofErr w:type="gramEnd"/>
      <w:r w:rsidRPr="008311D3">
        <w:rPr>
          <w:rFonts w:ascii="Segoe UI" w:eastAsia="Times New Roman" w:hAnsi="Segoe UI" w:cs="Segoe UI"/>
          <w:color w:val="333333"/>
          <w:sz w:val="27"/>
          <w:szCs w:val="27"/>
          <w:rtl/>
          <w:lang w:eastAsia="fr-FR"/>
        </w:rPr>
        <w:t xml:space="preserve"> وهو متفق عليه فقها( محمد </w:t>
      </w:r>
      <w:proofErr w:type="spellStart"/>
      <w:r w:rsidRPr="008311D3">
        <w:rPr>
          <w:rFonts w:ascii="Segoe UI" w:eastAsia="Times New Roman" w:hAnsi="Segoe UI" w:cs="Segoe UI"/>
          <w:color w:val="333333"/>
          <w:sz w:val="27"/>
          <w:szCs w:val="27"/>
          <w:rtl/>
          <w:lang w:eastAsia="fr-FR"/>
        </w:rPr>
        <w:t>المالقي</w:t>
      </w:r>
      <w:proofErr w:type="spellEnd"/>
      <w:r w:rsidRPr="008311D3">
        <w:rPr>
          <w:rFonts w:ascii="Segoe UI" w:eastAsia="Times New Roman" w:hAnsi="Segoe UI" w:cs="Segoe UI"/>
          <w:color w:val="333333"/>
          <w:sz w:val="27"/>
          <w:szCs w:val="27"/>
          <w:rtl/>
          <w:lang w:eastAsia="fr-FR"/>
        </w:rPr>
        <w:t xml:space="preserve"> محاضرات في شرح القانون المدني التونسي تونس1400 1980 ص 119   ) وقضاء(ت م 409 في 14/06/2000 ن 72). </w:t>
      </w:r>
      <w:proofErr w:type="gramStart"/>
      <w:r w:rsidRPr="008311D3">
        <w:rPr>
          <w:rFonts w:ascii="Segoe UI" w:eastAsia="Times New Roman" w:hAnsi="Segoe UI" w:cs="Segoe UI"/>
          <w:color w:val="333333"/>
          <w:sz w:val="27"/>
          <w:szCs w:val="27"/>
          <w:rtl/>
          <w:lang w:eastAsia="fr-FR"/>
        </w:rPr>
        <w:t>وكما</w:t>
      </w:r>
      <w:proofErr w:type="gramEnd"/>
      <w:r w:rsidRPr="008311D3">
        <w:rPr>
          <w:rFonts w:ascii="Segoe UI" w:eastAsia="Times New Roman" w:hAnsi="Segoe UI" w:cs="Segoe UI"/>
          <w:color w:val="333333"/>
          <w:sz w:val="27"/>
          <w:szCs w:val="27"/>
          <w:rtl/>
          <w:lang w:eastAsia="fr-FR"/>
        </w:rPr>
        <w:t xml:space="preserve"> جاء في القرار، فإنه أجل تقادم قصير بالمقارنة مع أجل الخمس عشرة سنة الوارد في الفصل 402 من م. إ. ع.</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7"/>
          <w:szCs w:val="27"/>
          <w:rtl/>
          <w:lang w:eastAsia="fr-FR"/>
        </w:rPr>
        <w:t>وانطلاقا</w:t>
      </w:r>
      <w:proofErr w:type="gramEnd"/>
      <w:r w:rsidRPr="008311D3">
        <w:rPr>
          <w:rFonts w:ascii="Segoe UI" w:eastAsia="Times New Roman" w:hAnsi="Segoe UI" w:cs="Segoe UI"/>
          <w:color w:val="333333"/>
          <w:sz w:val="27"/>
          <w:szCs w:val="27"/>
          <w:rtl/>
          <w:lang w:eastAsia="fr-FR"/>
        </w:rPr>
        <w:t xml:space="preserve"> من أحكام هذا الفصل فإن أجل الخمسة عشر عاما هو مبدئي، وإن كل الآجال الأخرى هي استثنائية(يراجع في هدا الاتجاه فائز الحاج شاهين في محاضراته </w:t>
      </w:r>
      <w:r w:rsidRPr="008311D3">
        <w:rPr>
          <w:rFonts w:ascii="Segoe UI" w:eastAsia="Times New Roman" w:hAnsi="Segoe UI" w:cs="Segoe UI"/>
          <w:i/>
          <w:iCs/>
          <w:color w:val="333333"/>
          <w:sz w:val="27"/>
          <w:szCs w:val="27"/>
          <w:lang w:eastAsia="fr-FR"/>
        </w:rPr>
        <w:t>Contribution à la théorie générale de la</w:t>
      </w:r>
      <w:r w:rsidRPr="008311D3">
        <w:rPr>
          <w:rFonts w:ascii="Segoe UI" w:eastAsia="Times New Roman" w:hAnsi="Segoe UI" w:cs="Segoe UI"/>
          <w:color w:val="333333"/>
          <w:sz w:val="27"/>
          <w:szCs w:val="27"/>
          <w:rtl/>
          <w:lang w:eastAsia="fr-FR"/>
        </w:rPr>
        <w:t> </w:t>
      </w:r>
      <w:r w:rsidRPr="008311D3">
        <w:rPr>
          <w:rFonts w:ascii="Segoe UI" w:eastAsia="Times New Roman" w:hAnsi="Segoe UI" w:cs="Segoe UI"/>
          <w:i/>
          <w:iCs/>
          <w:color w:val="333333"/>
          <w:sz w:val="27"/>
          <w:szCs w:val="27"/>
          <w:lang w:eastAsia="fr-FR"/>
        </w:rPr>
        <w:t>prescription en droit civil; Les cours de droit</w:t>
      </w:r>
      <w:r w:rsidRPr="008311D3">
        <w:rPr>
          <w:rFonts w:ascii="Segoe UI" w:eastAsia="Times New Roman" w:hAnsi="Segoe UI" w:cs="Segoe UI"/>
          <w:i/>
          <w:iCs/>
          <w:color w:val="333333"/>
          <w:sz w:val="27"/>
          <w:szCs w:val="27"/>
          <w:rtl/>
          <w:lang w:eastAsia="fr-FR"/>
        </w:rPr>
        <w:t> </w:t>
      </w:r>
      <w:r w:rsidRPr="008311D3">
        <w:rPr>
          <w:rFonts w:ascii="Segoe UI" w:eastAsia="Times New Roman" w:hAnsi="Segoe UI" w:cs="Segoe UI"/>
          <w:color w:val="333333"/>
          <w:sz w:val="27"/>
          <w:szCs w:val="27"/>
          <w:lang w:eastAsia="fr-FR"/>
        </w:rPr>
        <w:t>Paris 1987/1988  n° 113 p.114</w:t>
      </w:r>
      <w:r w:rsidRPr="008311D3">
        <w:rPr>
          <w:rFonts w:ascii="Segoe UI" w:eastAsia="Times New Roman" w:hAnsi="Segoe UI" w:cs="Segoe UI"/>
          <w:color w:val="333333"/>
          <w:sz w:val="27"/>
          <w:szCs w:val="27"/>
          <w:rtl/>
          <w:lang w:eastAsia="fr-FR"/>
        </w:rPr>
        <w:t>)</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lastRenderedPageBreak/>
        <w:t xml:space="preserve">لكن القرار ذهب إلى أن أجل الثلاث سنوات ليس استثنائيا، بل هو أجل تقادم عام إن لم يكن أجل تقادم مشتركا يتعلق </w:t>
      </w:r>
      <w:proofErr w:type="spellStart"/>
      <w:r w:rsidRPr="008311D3">
        <w:rPr>
          <w:rFonts w:ascii="Segoe UI" w:eastAsia="Times New Roman" w:hAnsi="Segoe UI" w:cs="Segoe UI"/>
          <w:color w:val="333333"/>
          <w:sz w:val="27"/>
          <w:szCs w:val="27"/>
          <w:rtl/>
          <w:lang w:eastAsia="fr-FR"/>
        </w:rPr>
        <w:t>بالإلتزامات</w:t>
      </w:r>
      <w:proofErr w:type="spellEnd"/>
      <w:r w:rsidRPr="008311D3">
        <w:rPr>
          <w:rFonts w:ascii="Segoe UI" w:eastAsia="Times New Roman" w:hAnsi="Segoe UI" w:cs="Segoe UI"/>
          <w:color w:val="333333"/>
          <w:sz w:val="27"/>
          <w:szCs w:val="27"/>
          <w:rtl/>
          <w:lang w:eastAsia="fr-FR"/>
        </w:rPr>
        <w:t xml:space="preserve"> التي تنشأ عن الفعل الضارّ، فلتحديد أجل التقادم المبرئ للذمة، يتعين حسب القرار </w:t>
      </w:r>
      <w:proofErr w:type="spellStart"/>
      <w:r w:rsidRPr="008311D3">
        <w:rPr>
          <w:rFonts w:ascii="Segoe UI" w:eastAsia="Times New Roman" w:hAnsi="Segoe UI" w:cs="Segoe UI"/>
          <w:color w:val="333333"/>
          <w:sz w:val="27"/>
          <w:szCs w:val="27"/>
          <w:rtl/>
          <w:lang w:eastAsia="fr-FR"/>
        </w:rPr>
        <w:t>آعتماد</w:t>
      </w:r>
      <w:proofErr w:type="spellEnd"/>
      <w:r w:rsidRPr="008311D3">
        <w:rPr>
          <w:rFonts w:ascii="Segoe UI" w:eastAsia="Times New Roman" w:hAnsi="Segoe UI" w:cs="Segoe UI"/>
          <w:color w:val="333333"/>
          <w:sz w:val="27"/>
          <w:szCs w:val="27"/>
          <w:rtl/>
          <w:lang w:eastAsia="fr-FR"/>
        </w:rPr>
        <w:t xml:space="preserve"> مصدر </w:t>
      </w:r>
      <w:proofErr w:type="spellStart"/>
      <w:r w:rsidRPr="008311D3">
        <w:rPr>
          <w:rFonts w:ascii="Segoe UI" w:eastAsia="Times New Roman" w:hAnsi="Segoe UI" w:cs="Segoe UI"/>
          <w:color w:val="333333"/>
          <w:sz w:val="27"/>
          <w:szCs w:val="27"/>
          <w:rtl/>
          <w:lang w:eastAsia="fr-FR"/>
        </w:rPr>
        <w:t>الإلتزام</w:t>
      </w:r>
      <w:proofErr w:type="spellEnd"/>
      <w:r w:rsidRPr="008311D3">
        <w:rPr>
          <w:rFonts w:ascii="Segoe UI" w:eastAsia="Times New Roman" w:hAnsi="Segoe UI" w:cs="Segoe UI"/>
          <w:color w:val="333333"/>
          <w:sz w:val="27"/>
          <w:szCs w:val="27"/>
          <w:rtl/>
          <w:lang w:eastAsia="fr-FR"/>
        </w:rPr>
        <w:t xml:space="preserve"> أي سبب تعمير الذمة. ” فإن كان مصدر </w:t>
      </w:r>
      <w:proofErr w:type="spellStart"/>
      <w:r w:rsidRPr="008311D3">
        <w:rPr>
          <w:rFonts w:ascii="Segoe UI" w:eastAsia="Times New Roman" w:hAnsi="Segoe UI" w:cs="Segoe UI"/>
          <w:color w:val="333333"/>
          <w:sz w:val="27"/>
          <w:szCs w:val="27"/>
          <w:rtl/>
          <w:lang w:eastAsia="fr-FR"/>
        </w:rPr>
        <w:t>الإلتزام</w:t>
      </w:r>
      <w:proofErr w:type="spellEnd"/>
      <w:r w:rsidRPr="008311D3">
        <w:rPr>
          <w:rFonts w:ascii="Segoe UI" w:eastAsia="Times New Roman" w:hAnsi="Segoe UI" w:cs="Segoe UI"/>
          <w:color w:val="333333"/>
          <w:sz w:val="27"/>
          <w:szCs w:val="27"/>
          <w:rtl/>
          <w:lang w:eastAsia="fr-FR"/>
        </w:rPr>
        <w:t xml:space="preserve"> العقد أو شبهه أنقضى </w:t>
      </w:r>
      <w:proofErr w:type="spellStart"/>
      <w:r w:rsidRPr="008311D3">
        <w:rPr>
          <w:rFonts w:ascii="Segoe UI" w:eastAsia="Times New Roman" w:hAnsi="Segoe UI" w:cs="Segoe UI"/>
          <w:color w:val="333333"/>
          <w:sz w:val="27"/>
          <w:szCs w:val="27"/>
          <w:rtl/>
          <w:lang w:eastAsia="fr-FR"/>
        </w:rPr>
        <w:t>الإلتزام</w:t>
      </w:r>
      <w:proofErr w:type="spellEnd"/>
      <w:r w:rsidRPr="008311D3">
        <w:rPr>
          <w:rFonts w:ascii="Segoe UI" w:eastAsia="Times New Roman" w:hAnsi="Segoe UI" w:cs="Segoe UI"/>
          <w:color w:val="333333"/>
          <w:sz w:val="27"/>
          <w:szCs w:val="27"/>
          <w:rtl/>
          <w:lang w:eastAsia="fr-FR"/>
        </w:rPr>
        <w:t xml:space="preserve"> المذكور بالمدد المحددة بالفصل 402 وغيره من مجلة </w:t>
      </w:r>
      <w:proofErr w:type="spellStart"/>
      <w:r w:rsidRPr="008311D3">
        <w:rPr>
          <w:rFonts w:ascii="Segoe UI" w:eastAsia="Times New Roman" w:hAnsi="Segoe UI" w:cs="Segoe UI"/>
          <w:color w:val="333333"/>
          <w:sz w:val="27"/>
          <w:szCs w:val="27"/>
          <w:rtl/>
          <w:lang w:eastAsia="fr-FR"/>
        </w:rPr>
        <w:t>الاتزامات</w:t>
      </w:r>
      <w:proofErr w:type="spellEnd"/>
      <w:r w:rsidRPr="008311D3">
        <w:rPr>
          <w:rFonts w:ascii="Segoe UI" w:eastAsia="Times New Roman" w:hAnsi="Segoe UI" w:cs="Segoe UI"/>
          <w:color w:val="333333"/>
          <w:sz w:val="27"/>
          <w:szCs w:val="27"/>
          <w:rtl/>
          <w:lang w:eastAsia="fr-FR"/>
        </w:rPr>
        <w:t xml:space="preserve"> والعقود أو أي نص قانوني آخر يتعلق </w:t>
      </w:r>
      <w:proofErr w:type="spellStart"/>
      <w:r w:rsidRPr="008311D3">
        <w:rPr>
          <w:rFonts w:ascii="Segoe UI" w:eastAsia="Times New Roman" w:hAnsi="Segoe UI" w:cs="Segoe UI"/>
          <w:color w:val="333333"/>
          <w:sz w:val="27"/>
          <w:szCs w:val="27"/>
          <w:rtl/>
          <w:lang w:eastAsia="fr-FR"/>
        </w:rPr>
        <w:t>بالإلتزامات</w:t>
      </w:r>
      <w:proofErr w:type="spellEnd"/>
      <w:r w:rsidRPr="008311D3">
        <w:rPr>
          <w:rFonts w:ascii="Segoe UI" w:eastAsia="Times New Roman" w:hAnsi="Segoe UI" w:cs="Segoe UI"/>
          <w:color w:val="333333"/>
          <w:sz w:val="27"/>
          <w:szCs w:val="27"/>
          <w:rtl/>
          <w:lang w:eastAsia="fr-FR"/>
        </w:rPr>
        <w:t xml:space="preserve"> الإرادية أو شبهها. وإن كان مصدر </w:t>
      </w:r>
      <w:proofErr w:type="spellStart"/>
      <w:r w:rsidRPr="008311D3">
        <w:rPr>
          <w:rFonts w:ascii="Segoe UI" w:eastAsia="Times New Roman" w:hAnsi="Segoe UI" w:cs="Segoe UI"/>
          <w:color w:val="333333"/>
          <w:sz w:val="27"/>
          <w:szCs w:val="27"/>
          <w:rtl/>
          <w:lang w:eastAsia="fr-FR"/>
        </w:rPr>
        <w:t>الإلتزام</w:t>
      </w:r>
      <w:proofErr w:type="spellEnd"/>
      <w:r w:rsidRPr="008311D3">
        <w:rPr>
          <w:rFonts w:ascii="Segoe UI" w:eastAsia="Times New Roman" w:hAnsi="Segoe UI" w:cs="Segoe UI"/>
          <w:color w:val="333333"/>
          <w:sz w:val="27"/>
          <w:szCs w:val="27"/>
          <w:rtl/>
          <w:lang w:eastAsia="fr-FR"/>
        </w:rPr>
        <w:t xml:space="preserve"> فعل ضار، </w:t>
      </w:r>
      <w:proofErr w:type="spellStart"/>
      <w:r w:rsidRPr="008311D3">
        <w:rPr>
          <w:rFonts w:ascii="Segoe UI" w:eastAsia="Times New Roman" w:hAnsi="Segoe UI" w:cs="Segoe UI"/>
          <w:color w:val="333333"/>
          <w:sz w:val="27"/>
          <w:szCs w:val="27"/>
          <w:rtl/>
          <w:lang w:eastAsia="fr-FR"/>
        </w:rPr>
        <w:t>آنقضى</w:t>
      </w:r>
      <w:proofErr w:type="spellEnd"/>
      <w:r w:rsidRPr="008311D3">
        <w:rPr>
          <w:rFonts w:ascii="Segoe UI" w:eastAsia="Times New Roman" w:hAnsi="Segoe UI" w:cs="Segoe UI"/>
          <w:color w:val="333333"/>
          <w:sz w:val="27"/>
          <w:szCs w:val="27"/>
          <w:rtl/>
          <w:lang w:eastAsia="fr-FR"/>
        </w:rPr>
        <w:t xml:space="preserve"> </w:t>
      </w:r>
      <w:proofErr w:type="spellStart"/>
      <w:r w:rsidRPr="008311D3">
        <w:rPr>
          <w:rFonts w:ascii="Segoe UI" w:eastAsia="Times New Roman" w:hAnsi="Segoe UI" w:cs="Segoe UI"/>
          <w:color w:val="333333"/>
          <w:sz w:val="27"/>
          <w:szCs w:val="27"/>
          <w:rtl/>
          <w:lang w:eastAsia="fr-FR"/>
        </w:rPr>
        <w:t>الإلتزام</w:t>
      </w:r>
      <w:proofErr w:type="spellEnd"/>
      <w:r w:rsidRPr="008311D3">
        <w:rPr>
          <w:rFonts w:ascii="Segoe UI" w:eastAsia="Times New Roman" w:hAnsi="Segoe UI" w:cs="Segoe UI"/>
          <w:color w:val="333333"/>
          <w:sz w:val="27"/>
          <w:szCs w:val="27"/>
          <w:rtl/>
          <w:lang w:eastAsia="fr-FR"/>
        </w:rPr>
        <w:t xml:space="preserve"> بأحد الأجلين المنصوص عليهما بالفصل 115 من م، إ، ع. أو بأي أجل آخر يحدده القانون </w:t>
      </w:r>
      <w:proofErr w:type="spellStart"/>
      <w:r w:rsidRPr="008311D3">
        <w:rPr>
          <w:rFonts w:ascii="Segoe UI" w:eastAsia="Times New Roman" w:hAnsi="Segoe UI" w:cs="Segoe UI"/>
          <w:color w:val="333333"/>
          <w:sz w:val="27"/>
          <w:szCs w:val="27"/>
          <w:rtl/>
          <w:lang w:eastAsia="fr-FR"/>
        </w:rPr>
        <w:t>لإنقضاء</w:t>
      </w:r>
      <w:proofErr w:type="spellEnd"/>
      <w:r w:rsidRPr="008311D3">
        <w:rPr>
          <w:rFonts w:ascii="Segoe UI" w:eastAsia="Times New Roman" w:hAnsi="Segoe UI" w:cs="Segoe UI"/>
          <w:color w:val="333333"/>
          <w:sz w:val="27"/>
          <w:szCs w:val="27"/>
          <w:rtl/>
          <w:lang w:eastAsia="fr-FR"/>
        </w:rPr>
        <w:t xml:space="preserve"> الالتزامات” القانونية” (يراجع الفصل 178 من مجلة الشركات التجارية و يراجع حول تقسيم مصادر </w:t>
      </w:r>
      <w:proofErr w:type="spellStart"/>
      <w:r w:rsidRPr="008311D3">
        <w:rPr>
          <w:rFonts w:ascii="Segoe UI" w:eastAsia="Times New Roman" w:hAnsi="Segoe UI" w:cs="Segoe UI"/>
          <w:color w:val="333333"/>
          <w:sz w:val="27"/>
          <w:szCs w:val="27"/>
          <w:rtl/>
          <w:lang w:eastAsia="fr-FR"/>
        </w:rPr>
        <w:t>الاتزامات</w:t>
      </w:r>
      <w:proofErr w:type="spellEnd"/>
      <w:r w:rsidRPr="008311D3">
        <w:rPr>
          <w:rFonts w:ascii="Segoe UI" w:eastAsia="Times New Roman" w:hAnsi="Segoe UI" w:cs="Segoe UI"/>
          <w:color w:val="333333"/>
          <w:sz w:val="27"/>
          <w:szCs w:val="27"/>
          <w:rtl/>
          <w:lang w:eastAsia="fr-FR"/>
        </w:rPr>
        <w:t xml:space="preserve"> </w:t>
      </w:r>
      <w:r w:rsidRPr="008311D3">
        <w:rPr>
          <w:rFonts w:ascii="Segoe UI" w:eastAsia="Times New Roman" w:hAnsi="Segoe UI" w:cs="Segoe UI"/>
          <w:color w:val="333333"/>
          <w:sz w:val="27"/>
          <w:szCs w:val="27"/>
          <w:lang w:eastAsia="fr-FR"/>
        </w:rPr>
        <w:t>J. Carbonnier</w:t>
      </w:r>
      <w:r w:rsidRPr="008311D3">
        <w:rPr>
          <w:rFonts w:ascii="Segoe UI" w:eastAsia="Times New Roman" w:hAnsi="Segoe UI" w:cs="Segoe UI"/>
          <w:color w:val="333333"/>
          <w:sz w:val="27"/>
          <w:szCs w:val="27"/>
          <w:rtl/>
          <w:lang w:eastAsia="fr-FR"/>
        </w:rPr>
        <w:t> </w:t>
      </w:r>
      <w:r w:rsidRPr="008311D3">
        <w:rPr>
          <w:rFonts w:ascii="Segoe UI" w:eastAsia="Times New Roman" w:hAnsi="Segoe UI" w:cs="Segoe UI"/>
          <w:i/>
          <w:iCs/>
          <w:color w:val="333333"/>
          <w:sz w:val="27"/>
          <w:szCs w:val="27"/>
          <w:lang w:eastAsia="fr-FR"/>
        </w:rPr>
        <w:t>Droit civil T4 les obligations</w:t>
      </w:r>
      <w:r w:rsidRPr="008311D3">
        <w:rPr>
          <w:rFonts w:ascii="Segoe UI" w:eastAsia="Times New Roman" w:hAnsi="Segoe UI" w:cs="Segoe UI"/>
          <w:i/>
          <w:iCs/>
          <w:color w:val="333333"/>
          <w:sz w:val="27"/>
          <w:szCs w:val="27"/>
          <w:rtl/>
          <w:lang w:eastAsia="fr-FR"/>
        </w:rPr>
        <w:t> </w:t>
      </w:r>
      <w:r w:rsidRPr="008311D3">
        <w:rPr>
          <w:rFonts w:ascii="Segoe UI" w:eastAsia="Times New Roman" w:hAnsi="Segoe UI" w:cs="Segoe UI"/>
          <w:color w:val="333333"/>
          <w:sz w:val="27"/>
          <w:szCs w:val="27"/>
          <w:lang w:eastAsia="fr-FR"/>
        </w:rPr>
        <w:t>P.U.F .22éd</w:t>
      </w:r>
      <w:r w:rsidRPr="008311D3">
        <w:rPr>
          <w:rFonts w:ascii="Segoe UI" w:eastAsia="Times New Roman" w:hAnsi="Segoe UI" w:cs="Segoe UI"/>
          <w:color w:val="333333"/>
          <w:sz w:val="27"/>
          <w:szCs w:val="27"/>
          <w:rtl/>
          <w:lang w:eastAsia="fr-FR"/>
        </w:rPr>
        <w:t>.</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2000 </w:t>
      </w:r>
      <w:r w:rsidRPr="008311D3">
        <w:rPr>
          <w:rFonts w:ascii="Segoe UI" w:eastAsia="Times New Roman" w:hAnsi="Segoe UI" w:cs="Segoe UI"/>
          <w:color w:val="333333"/>
          <w:sz w:val="27"/>
          <w:szCs w:val="27"/>
          <w:lang w:eastAsia="fr-FR"/>
        </w:rPr>
        <w:t>n° 10</w:t>
      </w:r>
      <w:r w:rsidRPr="008311D3">
        <w:rPr>
          <w:rFonts w:ascii="Segoe UI" w:eastAsia="Times New Roman" w:hAnsi="Segoe UI" w:cs="Segoe UI"/>
          <w:color w:val="333333"/>
          <w:sz w:val="27"/>
          <w:szCs w:val="27"/>
          <w:rtl/>
          <w:lang w:eastAsia="fr-FR"/>
        </w:rPr>
        <w:t>)</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يمكن القول بتبني </w:t>
      </w:r>
      <w:proofErr w:type="gramStart"/>
      <w:r w:rsidRPr="008311D3">
        <w:rPr>
          <w:rFonts w:ascii="Segoe UI" w:eastAsia="Times New Roman" w:hAnsi="Segoe UI" w:cs="Segoe UI"/>
          <w:color w:val="333333"/>
          <w:sz w:val="27"/>
          <w:szCs w:val="27"/>
          <w:rtl/>
          <w:lang w:eastAsia="fr-FR"/>
        </w:rPr>
        <w:t>تقسيم</w:t>
      </w:r>
      <w:proofErr w:type="gramEnd"/>
      <w:r w:rsidRPr="008311D3">
        <w:rPr>
          <w:rFonts w:ascii="Segoe UI" w:eastAsia="Times New Roman" w:hAnsi="Segoe UI" w:cs="Segoe UI"/>
          <w:color w:val="333333"/>
          <w:sz w:val="27"/>
          <w:szCs w:val="27"/>
          <w:rtl/>
          <w:lang w:eastAsia="fr-FR"/>
        </w:rPr>
        <w:t xml:space="preserve"> ثلاثي لآجال التقادم. </w:t>
      </w:r>
      <w:proofErr w:type="gramStart"/>
      <w:r w:rsidRPr="008311D3">
        <w:rPr>
          <w:rFonts w:ascii="Segoe UI" w:eastAsia="Times New Roman" w:hAnsi="Segoe UI" w:cs="Segoe UI"/>
          <w:color w:val="333333"/>
          <w:sz w:val="27"/>
          <w:szCs w:val="27"/>
          <w:rtl/>
          <w:lang w:eastAsia="fr-FR"/>
        </w:rPr>
        <w:t>فإلى</w:t>
      </w:r>
      <w:proofErr w:type="gramEnd"/>
      <w:r w:rsidRPr="008311D3">
        <w:rPr>
          <w:rFonts w:ascii="Segoe UI" w:eastAsia="Times New Roman" w:hAnsi="Segoe UI" w:cs="Segoe UI"/>
          <w:color w:val="333333"/>
          <w:sz w:val="27"/>
          <w:szCs w:val="27"/>
          <w:rtl/>
          <w:lang w:eastAsia="fr-FR"/>
        </w:rPr>
        <w:t xml:space="preserve"> جانب التقادم المبدئي أو المشترك (الفصل 402 من م، إ، ع) يوجد تقادم استثنائي   (يراجع على سبيل المثال الفصل 54 من م، ح، ع. </w:t>
      </w:r>
      <w:proofErr w:type="gramStart"/>
      <w:r w:rsidRPr="008311D3">
        <w:rPr>
          <w:rFonts w:ascii="Segoe UI" w:eastAsia="Times New Roman" w:hAnsi="Segoe UI" w:cs="Segoe UI"/>
          <w:color w:val="333333"/>
          <w:sz w:val="27"/>
          <w:szCs w:val="27"/>
          <w:rtl/>
          <w:lang w:eastAsia="fr-FR"/>
        </w:rPr>
        <w:t>والفصلان</w:t>
      </w:r>
      <w:proofErr w:type="gramEnd"/>
      <w:r w:rsidRPr="008311D3">
        <w:rPr>
          <w:rFonts w:ascii="Segoe UI" w:eastAsia="Times New Roman" w:hAnsi="Segoe UI" w:cs="Segoe UI"/>
          <w:color w:val="333333"/>
          <w:sz w:val="27"/>
          <w:szCs w:val="27"/>
          <w:rtl/>
          <w:lang w:eastAsia="fr-FR"/>
        </w:rPr>
        <w:t xml:space="preserve"> 14 و 132 من مجلة التأمين والفصل 178 من م، ش، ت) ونوع ثالث يهم بعض الأصناف من الديون منها تلك الناشئة عن الفعل الضار وهو تقادم ثلاثي، وقد اعتبره البعض تقادما عاما أو مشتركا   يراجع</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lang w:eastAsia="fr-FR"/>
        </w:rPr>
      </w:pPr>
      <w:proofErr w:type="gramStart"/>
      <w:r w:rsidRPr="008311D3">
        <w:rPr>
          <w:rFonts w:ascii="Segoe UI" w:eastAsia="Times New Roman" w:hAnsi="Segoe UI" w:cs="Segoe UI"/>
          <w:color w:val="333333"/>
          <w:sz w:val="27"/>
          <w:szCs w:val="27"/>
          <w:lang w:eastAsia="fr-FR"/>
        </w:rPr>
        <w:t xml:space="preserve">( </w:t>
      </w:r>
      <w:proofErr w:type="spellStart"/>
      <w:r w:rsidRPr="008311D3">
        <w:rPr>
          <w:rFonts w:ascii="Segoe UI" w:eastAsia="Times New Roman" w:hAnsi="Segoe UI" w:cs="Segoe UI"/>
          <w:color w:val="333333"/>
          <w:sz w:val="27"/>
          <w:szCs w:val="27"/>
          <w:lang w:eastAsia="fr-FR"/>
        </w:rPr>
        <w:t>J.Carbonnier</w:t>
      </w:r>
      <w:proofErr w:type="spellEnd"/>
      <w:proofErr w:type="gramEnd"/>
      <w:r w:rsidRPr="008311D3">
        <w:rPr>
          <w:rFonts w:ascii="Segoe UI" w:eastAsia="Times New Roman" w:hAnsi="Segoe UI" w:cs="Segoe UI"/>
          <w:color w:val="333333"/>
          <w:sz w:val="27"/>
          <w:szCs w:val="27"/>
          <w:lang w:eastAsia="fr-FR"/>
        </w:rPr>
        <w:t xml:space="preserve"> op.cit.  N°354p 621 et 1, Alain </w:t>
      </w:r>
      <w:proofErr w:type="spellStart"/>
      <w:r w:rsidRPr="008311D3">
        <w:rPr>
          <w:rFonts w:ascii="Segoe UI" w:eastAsia="Times New Roman" w:hAnsi="Segoe UI" w:cs="Segoe UI"/>
          <w:color w:val="333333"/>
          <w:sz w:val="27"/>
          <w:szCs w:val="27"/>
          <w:lang w:eastAsia="fr-FR"/>
        </w:rPr>
        <w:t>Bénabent</w:t>
      </w:r>
      <w:proofErr w:type="spellEnd"/>
      <w:r w:rsidRPr="008311D3">
        <w:rPr>
          <w:rFonts w:ascii="Segoe UI" w:eastAsia="Times New Roman" w:hAnsi="Segoe UI" w:cs="Segoe UI"/>
          <w:color w:val="333333"/>
          <w:sz w:val="27"/>
          <w:szCs w:val="27"/>
          <w:lang w:eastAsia="fr-FR"/>
        </w:rPr>
        <w:t>, </w:t>
      </w:r>
      <w:r w:rsidRPr="008311D3">
        <w:rPr>
          <w:rFonts w:ascii="Segoe UI" w:eastAsia="Times New Roman" w:hAnsi="Segoe UI" w:cs="Segoe UI"/>
          <w:i/>
          <w:iCs/>
          <w:color w:val="333333"/>
          <w:sz w:val="27"/>
          <w:szCs w:val="27"/>
          <w:lang w:eastAsia="fr-FR"/>
        </w:rPr>
        <w:t>Droit civil, Les obligations</w:t>
      </w:r>
      <w:r w:rsidRPr="008311D3">
        <w:rPr>
          <w:rFonts w:ascii="Segoe UI" w:eastAsia="Times New Roman" w:hAnsi="Segoe UI" w:cs="Segoe UI"/>
          <w:color w:val="333333"/>
          <w:sz w:val="27"/>
          <w:szCs w:val="27"/>
          <w:lang w:eastAsia="fr-FR"/>
        </w:rPr>
        <w:t> Précis Domat 10 éd, Montchrestien 2005 n°894 p 616).</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lang w:eastAsia="fr-FR"/>
        </w:rPr>
      </w:pPr>
      <w:r w:rsidRPr="008311D3">
        <w:rPr>
          <w:rFonts w:ascii="Segoe UI" w:eastAsia="Times New Roman" w:hAnsi="Segoe UI" w:cs="Segoe UI"/>
          <w:color w:val="333333"/>
          <w:sz w:val="27"/>
          <w:szCs w:val="27"/>
          <w:rtl/>
          <w:lang w:eastAsia="fr-FR"/>
        </w:rPr>
        <w:t xml:space="preserve">بعبارة </w:t>
      </w:r>
      <w:proofErr w:type="spellStart"/>
      <w:r w:rsidRPr="008311D3">
        <w:rPr>
          <w:rFonts w:ascii="Segoe UI" w:eastAsia="Times New Roman" w:hAnsi="Segoe UI" w:cs="Segoe UI"/>
          <w:color w:val="333333"/>
          <w:sz w:val="27"/>
          <w:szCs w:val="27"/>
          <w:rtl/>
          <w:lang w:eastAsia="fr-FR"/>
        </w:rPr>
        <w:t>أخرى،من</w:t>
      </w:r>
      <w:proofErr w:type="spellEnd"/>
      <w:r w:rsidRPr="008311D3">
        <w:rPr>
          <w:rFonts w:ascii="Segoe UI" w:eastAsia="Times New Roman" w:hAnsi="Segoe UI" w:cs="Segoe UI"/>
          <w:color w:val="333333"/>
          <w:sz w:val="27"/>
          <w:szCs w:val="27"/>
          <w:rtl/>
          <w:lang w:eastAsia="fr-FR"/>
        </w:rPr>
        <w:t xml:space="preserve"> الجائز القول بوجود تقادم مشترك من مرتبة أولى مدته خمسة عشر عاما (لفصل 402 من م، إ، ع) وتقادم مشترك من مرتبة ثانية ومثال ذلك التقادم </w:t>
      </w:r>
      <w:proofErr w:type="spellStart"/>
      <w:r w:rsidRPr="008311D3">
        <w:rPr>
          <w:rFonts w:ascii="Segoe UI" w:eastAsia="Times New Roman" w:hAnsi="Segoe UI" w:cs="Segoe UI"/>
          <w:color w:val="333333"/>
          <w:sz w:val="27"/>
          <w:szCs w:val="27"/>
          <w:rtl/>
          <w:lang w:eastAsia="fr-FR"/>
        </w:rPr>
        <w:t>الثلا</w:t>
      </w:r>
      <w:proofErr w:type="spellEnd"/>
      <w:r w:rsidRPr="008311D3">
        <w:rPr>
          <w:rFonts w:ascii="Segoe UI" w:eastAsia="Times New Roman" w:hAnsi="Segoe UI" w:cs="Segoe UI"/>
          <w:color w:val="333333"/>
          <w:sz w:val="27"/>
          <w:szCs w:val="27"/>
          <w:rtl/>
          <w:lang w:eastAsia="fr-FR"/>
        </w:rPr>
        <w:t xml:space="preserve"> </w:t>
      </w:r>
      <w:proofErr w:type="spellStart"/>
      <w:r w:rsidRPr="008311D3">
        <w:rPr>
          <w:rFonts w:ascii="Segoe UI" w:eastAsia="Times New Roman" w:hAnsi="Segoe UI" w:cs="Segoe UI"/>
          <w:color w:val="333333"/>
          <w:sz w:val="27"/>
          <w:szCs w:val="27"/>
          <w:rtl/>
          <w:lang w:eastAsia="fr-FR"/>
        </w:rPr>
        <w:t>ثي</w:t>
      </w:r>
      <w:proofErr w:type="spellEnd"/>
      <w:r w:rsidRPr="008311D3">
        <w:rPr>
          <w:rFonts w:ascii="Segoe UI" w:eastAsia="Times New Roman" w:hAnsi="Segoe UI" w:cs="Segoe UI"/>
          <w:color w:val="333333"/>
          <w:sz w:val="27"/>
          <w:szCs w:val="27"/>
          <w:rtl/>
          <w:lang w:eastAsia="fr-FR"/>
        </w:rPr>
        <w:t xml:space="preserve"> الوارد بالفصل 115 من م، إ، ع. ومن نتائج هذا الرأي أن أجل الثلاثة أعوام ينطبق على كل دعاوى المسؤولية التقصيرية الواردة في الباب الثالث من مجلة  </w:t>
      </w:r>
      <w:proofErr w:type="spellStart"/>
      <w:r w:rsidRPr="008311D3">
        <w:rPr>
          <w:rFonts w:ascii="Segoe UI" w:eastAsia="Times New Roman" w:hAnsi="Segoe UI" w:cs="Segoe UI"/>
          <w:color w:val="333333"/>
          <w:sz w:val="27"/>
          <w:szCs w:val="27"/>
          <w:rtl/>
          <w:lang w:eastAsia="fr-FR"/>
        </w:rPr>
        <w:t>الإلتزامات</w:t>
      </w:r>
      <w:proofErr w:type="spellEnd"/>
      <w:r w:rsidRPr="008311D3">
        <w:rPr>
          <w:rFonts w:ascii="Segoe UI" w:eastAsia="Times New Roman" w:hAnsi="Segoe UI" w:cs="Segoe UI"/>
          <w:color w:val="333333"/>
          <w:sz w:val="27"/>
          <w:szCs w:val="27"/>
          <w:rtl/>
          <w:lang w:eastAsia="fr-FR"/>
        </w:rPr>
        <w:t xml:space="preserve"> والعقود او في موضع آخر ولم يورد لها المشرع نصا خاصا بأجل التقادم(يراجع الفصل 132 من مجلة التامين).</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3333"/>
          <w:sz w:val="27"/>
          <w:szCs w:val="27"/>
          <w:rtl/>
          <w:lang w:eastAsia="fr-FR"/>
        </w:rPr>
        <w:t>2- </w:t>
      </w:r>
      <w:proofErr w:type="gramStart"/>
      <w:r w:rsidRPr="008311D3">
        <w:rPr>
          <w:rFonts w:ascii="Segoe UI" w:eastAsia="Times New Roman" w:hAnsi="Segoe UI" w:cs="Segoe UI"/>
          <w:b/>
          <w:bCs/>
          <w:color w:val="333333"/>
          <w:sz w:val="27"/>
          <w:szCs w:val="27"/>
          <w:rtl/>
          <w:lang w:eastAsia="fr-FR"/>
        </w:rPr>
        <w:t>طبيعة</w:t>
      </w:r>
      <w:proofErr w:type="gramEnd"/>
      <w:r w:rsidRPr="008311D3">
        <w:rPr>
          <w:rFonts w:ascii="Segoe UI" w:eastAsia="Times New Roman" w:hAnsi="Segoe UI" w:cs="Segoe UI"/>
          <w:b/>
          <w:bCs/>
          <w:color w:val="333333"/>
          <w:sz w:val="27"/>
          <w:szCs w:val="27"/>
          <w:rtl/>
          <w:lang w:eastAsia="fr-FR"/>
        </w:rPr>
        <w:t xml:space="preserve"> أجل الخمس عشرة سنة</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7"/>
          <w:szCs w:val="27"/>
          <w:rtl/>
          <w:lang w:eastAsia="fr-FR"/>
        </w:rPr>
        <w:t>بعد</w:t>
      </w:r>
      <w:proofErr w:type="gramEnd"/>
      <w:r w:rsidRPr="008311D3">
        <w:rPr>
          <w:rFonts w:ascii="Segoe UI" w:eastAsia="Times New Roman" w:hAnsi="Segoe UI" w:cs="Segoe UI"/>
          <w:color w:val="333333"/>
          <w:sz w:val="27"/>
          <w:szCs w:val="27"/>
          <w:rtl/>
          <w:lang w:eastAsia="fr-FR"/>
        </w:rPr>
        <w:t xml:space="preserve"> أن أقر الفصل 115 سقوط دعوى التعويض الناشئة عن الفعل الضّار بمضي ثلاث سنوات من وقت حصول العلم للمتضرر بالضرر وبمن تسبب فيه أضاف “وعلى كل حال تسقط الدعوى بعد انقضاء خمس عشرة سنة من وقت حصول الضّرر. ويشير الفصل باللّسان الفرنسي إلى التقادم وهو الرأي الذي تبناه القرار موضوع التعليق في الحيثية الثانية في الرد عن الطعن (يراجع في هذا </w:t>
      </w:r>
      <w:proofErr w:type="spellStart"/>
      <w:r w:rsidRPr="008311D3">
        <w:rPr>
          <w:rFonts w:ascii="Segoe UI" w:eastAsia="Times New Roman" w:hAnsi="Segoe UI" w:cs="Segoe UI"/>
          <w:color w:val="333333"/>
          <w:sz w:val="27"/>
          <w:szCs w:val="27"/>
          <w:rtl/>
          <w:lang w:eastAsia="fr-FR"/>
        </w:rPr>
        <w:t>الإتجاه</w:t>
      </w:r>
      <w:proofErr w:type="spellEnd"/>
      <w:r w:rsidRPr="008311D3">
        <w:rPr>
          <w:rFonts w:ascii="Segoe UI" w:eastAsia="Times New Roman" w:hAnsi="Segoe UI" w:cs="Segoe UI"/>
          <w:color w:val="333333"/>
          <w:sz w:val="27"/>
          <w:szCs w:val="27"/>
          <w:rtl/>
          <w:lang w:eastAsia="fr-FR"/>
        </w:rPr>
        <w:t xml:space="preserve">  قرار الدوائر المجتمعة ع. 10352 في 23/10/2003 </w:t>
      </w:r>
      <w:proofErr w:type="spellStart"/>
      <w:r w:rsidRPr="008311D3">
        <w:rPr>
          <w:rFonts w:ascii="Segoe UI" w:eastAsia="Times New Roman" w:hAnsi="Segoe UI" w:cs="Segoe UI"/>
          <w:color w:val="333333"/>
          <w:sz w:val="27"/>
          <w:szCs w:val="27"/>
          <w:rtl/>
          <w:lang w:eastAsia="fr-FR"/>
        </w:rPr>
        <w:t>م.</w:t>
      </w:r>
      <w:proofErr w:type="gramStart"/>
      <w:r w:rsidRPr="008311D3">
        <w:rPr>
          <w:rFonts w:ascii="Segoe UI" w:eastAsia="Times New Roman" w:hAnsi="Segoe UI" w:cs="Segoe UI"/>
          <w:color w:val="333333"/>
          <w:sz w:val="27"/>
          <w:szCs w:val="27"/>
          <w:rtl/>
          <w:lang w:eastAsia="fr-FR"/>
        </w:rPr>
        <w:t>القضاء</w:t>
      </w:r>
      <w:proofErr w:type="spellEnd"/>
      <w:proofErr w:type="gramEnd"/>
      <w:r w:rsidRPr="008311D3">
        <w:rPr>
          <w:rFonts w:ascii="Segoe UI" w:eastAsia="Times New Roman" w:hAnsi="Segoe UI" w:cs="Segoe UI"/>
          <w:color w:val="333333"/>
          <w:sz w:val="27"/>
          <w:szCs w:val="27"/>
          <w:rtl/>
          <w:lang w:eastAsia="fr-FR"/>
        </w:rPr>
        <w:t xml:space="preserve"> و التشريع ديسمبر  2003 ص 183.  محمد </w:t>
      </w:r>
      <w:proofErr w:type="spellStart"/>
      <w:r w:rsidRPr="008311D3">
        <w:rPr>
          <w:rFonts w:ascii="Segoe UI" w:eastAsia="Times New Roman" w:hAnsi="Segoe UI" w:cs="Segoe UI"/>
          <w:color w:val="333333"/>
          <w:sz w:val="27"/>
          <w:szCs w:val="27"/>
          <w:rtl/>
          <w:lang w:eastAsia="fr-FR"/>
        </w:rPr>
        <w:t>المالقي</w:t>
      </w:r>
      <w:proofErr w:type="spellEnd"/>
      <w:r w:rsidRPr="008311D3">
        <w:rPr>
          <w:rFonts w:ascii="Segoe UI" w:eastAsia="Times New Roman" w:hAnsi="Segoe UI" w:cs="Segoe UI"/>
          <w:color w:val="333333"/>
          <w:sz w:val="27"/>
          <w:szCs w:val="27"/>
          <w:rtl/>
          <w:lang w:eastAsia="fr-FR"/>
        </w:rPr>
        <w:t xml:space="preserve">، المرجع السابق  ص 119،    . عبد الرزاق أحمد السنهوري الوسيط في شرح القانون المدني الجديد ، نظرية </w:t>
      </w:r>
      <w:proofErr w:type="spellStart"/>
      <w:r w:rsidRPr="008311D3">
        <w:rPr>
          <w:rFonts w:ascii="Segoe UI" w:eastAsia="Times New Roman" w:hAnsi="Segoe UI" w:cs="Segoe UI"/>
          <w:color w:val="333333"/>
          <w:sz w:val="27"/>
          <w:szCs w:val="27"/>
          <w:rtl/>
          <w:lang w:eastAsia="fr-FR"/>
        </w:rPr>
        <w:t>الإلتزام</w:t>
      </w:r>
      <w:proofErr w:type="spellEnd"/>
      <w:r w:rsidRPr="008311D3">
        <w:rPr>
          <w:rFonts w:ascii="Segoe UI" w:eastAsia="Times New Roman" w:hAnsi="Segoe UI" w:cs="Segoe UI"/>
          <w:color w:val="333333"/>
          <w:sz w:val="27"/>
          <w:szCs w:val="27"/>
          <w:rtl/>
          <w:lang w:eastAsia="fr-FR"/>
        </w:rPr>
        <w:t xml:space="preserve"> بوجه عام مصادر </w:t>
      </w:r>
      <w:proofErr w:type="spellStart"/>
      <w:r w:rsidRPr="008311D3">
        <w:rPr>
          <w:rFonts w:ascii="Segoe UI" w:eastAsia="Times New Roman" w:hAnsi="Segoe UI" w:cs="Segoe UI"/>
          <w:color w:val="333333"/>
          <w:sz w:val="27"/>
          <w:szCs w:val="27"/>
          <w:rtl/>
          <w:lang w:eastAsia="fr-FR"/>
        </w:rPr>
        <w:t>الإلتزام</w:t>
      </w:r>
      <w:proofErr w:type="spellEnd"/>
      <w:r w:rsidRPr="008311D3">
        <w:rPr>
          <w:rFonts w:ascii="Segoe UI" w:eastAsia="Times New Roman" w:hAnsi="Segoe UI" w:cs="Segoe UI"/>
          <w:color w:val="333333"/>
          <w:sz w:val="27"/>
          <w:szCs w:val="27"/>
          <w:rtl/>
          <w:lang w:eastAsia="fr-FR"/>
        </w:rPr>
        <w:t>، ط3، منشورات الحلبي الحقوقية بيروت 1998 الفقرة 625 الصفحتان 1062 و 1063).</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لكن يبدو من الأصح القول بأن الفصل 115 م، </w:t>
      </w:r>
      <w:proofErr w:type="spellStart"/>
      <w:r w:rsidRPr="008311D3">
        <w:rPr>
          <w:rFonts w:ascii="Segoe UI" w:eastAsia="Times New Roman" w:hAnsi="Segoe UI" w:cs="Segoe UI"/>
          <w:color w:val="333333"/>
          <w:sz w:val="27"/>
          <w:szCs w:val="27"/>
          <w:rtl/>
          <w:lang w:eastAsia="fr-FR"/>
        </w:rPr>
        <w:t>إ،ع</w:t>
      </w:r>
      <w:proofErr w:type="spellEnd"/>
      <w:r w:rsidRPr="008311D3">
        <w:rPr>
          <w:rFonts w:ascii="Segoe UI" w:eastAsia="Times New Roman" w:hAnsi="Segoe UI" w:cs="Segoe UI"/>
          <w:color w:val="333333"/>
          <w:sz w:val="27"/>
          <w:szCs w:val="27"/>
          <w:rtl/>
          <w:lang w:eastAsia="fr-FR"/>
        </w:rPr>
        <w:t xml:space="preserve"> وضع أجل تقادم وحيدا وهو الأجل الثلاثي الذي يبدأ من يوم العلم بالضرر وبالمتسبب فيه إذ لا محل لسقوط الدعوى بمرور الزمن إذا جهل المتضرّر بمن تسبب في إلحاق الضرر به. ويعد هذا تطبيقا </w:t>
      </w:r>
      <w:proofErr w:type="spellStart"/>
      <w:r w:rsidRPr="008311D3">
        <w:rPr>
          <w:rFonts w:ascii="Segoe UI" w:eastAsia="Times New Roman" w:hAnsi="Segoe UI" w:cs="Segoe UI"/>
          <w:color w:val="333333"/>
          <w:sz w:val="27"/>
          <w:szCs w:val="27"/>
          <w:rtl/>
          <w:lang w:eastAsia="fr-FR"/>
        </w:rPr>
        <w:t>لمبدإ</w:t>
      </w:r>
      <w:proofErr w:type="spellEnd"/>
      <w:r w:rsidRPr="008311D3">
        <w:rPr>
          <w:rFonts w:ascii="Segoe UI" w:eastAsia="Times New Roman" w:hAnsi="Segoe UI" w:cs="Segoe UI"/>
          <w:color w:val="333333"/>
          <w:sz w:val="27"/>
          <w:szCs w:val="27"/>
          <w:rtl/>
          <w:lang w:eastAsia="fr-FR"/>
        </w:rPr>
        <w:t xml:space="preserve"> منع سقوط الدعوى إذا تعذر على </w:t>
      </w:r>
      <w:r w:rsidRPr="008311D3">
        <w:rPr>
          <w:rFonts w:ascii="Segoe UI" w:eastAsia="Times New Roman" w:hAnsi="Segoe UI" w:cs="Segoe UI"/>
          <w:color w:val="333333"/>
          <w:sz w:val="27"/>
          <w:szCs w:val="27"/>
          <w:rtl/>
          <w:lang w:eastAsia="fr-FR"/>
        </w:rPr>
        <w:lastRenderedPageBreak/>
        <w:t>الدائن القيام بها أثناء المدة المحددة لسقوطها (يراجع الفصل 393 والفصول 330 و331 و 334 من م. إ. ع.).</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7"/>
          <w:szCs w:val="27"/>
          <w:rtl/>
          <w:lang w:eastAsia="fr-FR"/>
        </w:rPr>
        <w:t>فالدعاوى</w:t>
      </w:r>
      <w:proofErr w:type="gramEnd"/>
      <w:r w:rsidRPr="008311D3">
        <w:rPr>
          <w:rFonts w:ascii="Segoe UI" w:eastAsia="Times New Roman" w:hAnsi="Segoe UI" w:cs="Segoe UI"/>
          <w:color w:val="333333"/>
          <w:sz w:val="27"/>
          <w:szCs w:val="27"/>
          <w:rtl/>
          <w:lang w:eastAsia="fr-FR"/>
        </w:rPr>
        <w:t xml:space="preserve"> الناشئة عن الفعل الضار تسقط بمضي ثلاث سنوات  من وقت حصول علم المتضرر بمن تسبب في </w:t>
      </w:r>
      <w:proofErr w:type="spellStart"/>
      <w:r w:rsidRPr="008311D3">
        <w:rPr>
          <w:rFonts w:ascii="Segoe UI" w:eastAsia="Times New Roman" w:hAnsi="Segoe UI" w:cs="Segoe UI"/>
          <w:color w:val="333333"/>
          <w:sz w:val="27"/>
          <w:szCs w:val="27"/>
          <w:rtl/>
          <w:lang w:eastAsia="fr-FR"/>
        </w:rPr>
        <w:t>الضرر.و</w:t>
      </w:r>
      <w:proofErr w:type="spellEnd"/>
      <w:r w:rsidRPr="008311D3">
        <w:rPr>
          <w:rFonts w:ascii="Segoe UI" w:eastAsia="Times New Roman" w:hAnsi="Segoe UI" w:cs="Segoe UI"/>
          <w:color w:val="333333"/>
          <w:sz w:val="27"/>
          <w:szCs w:val="27"/>
          <w:rtl/>
          <w:lang w:eastAsia="fr-FR"/>
        </w:rPr>
        <w:t xml:space="preserve"> إذا علم المتضرر بمن تسبب في الضرر بعد انقضاء خمس عشرة سنة من وقت حصول الضرر وقام على إثر ذلك بدعوى التعويض، فإن هذه الأخيرة تكون قد أنقضت، لا بسبب “التقادم الطويل” كما جاء في القرار، بل بسبب </w:t>
      </w:r>
      <w:proofErr w:type="spellStart"/>
      <w:r w:rsidRPr="008311D3">
        <w:rPr>
          <w:rFonts w:ascii="Segoe UI" w:eastAsia="Times New Roman" w:hAnsi="Segoe UI" w:cs="Segoe UI"/>
          <w:color w:val="333333"/>
          <w:sz w:val="27"/>
          <w:szCs w:val="27"/>
          <w:rtl/>
          <w:lang w:eastAsia="fr-FR"/>
        </w:rPr>
        <w:t>آنقضاء</w:t>
      </w:r>
      <w:proofErr w:type="spellEnd"/>
      <w:r w:rsidRPr="008311D3">
        <w:rPr>
          <w:rFonts w:ascii="Segoe UI" w:eastAsia="Times New Roman" w:hAnsi="Segoe UI" w:cs="Segoe UI"/>
          <w:color w:val="333333"/>
          <w:sz w:val="27"/>
          <w:szCs w:val="27"/>
          <w:rtl/>
          <w:lang w:eastAsia="fr-FR"/>
        </w:rPr>
        <w:t xml:space="preserve"> أجل المسؤولية،  ومرد ذلك كما سبق بيانه هو </w:t>
      </w:r>
      <w:proofErr w:type="spellStart"/>
      <w:r w:rsidRPr="008311D3">
        <w:rPr>
          <w:rFonts w:ascii="Segoe UI" w:eastAsia="Times New Roman" w:hAnsi="Segoe UI" w:cs="Segoe UI"/>
          <w:color w:val="333333"/>
          <w:sz w:val="27"/>
          <w:szCs w:val="27"/>
          <w:rtl/>
          <w:lang w:eastAsia="fr-FR"/>
        </w:rPr>
        <w:t>آستحالة</w:t>
      </w:r>
      <w:proofErr w:type="spellEnd"/>
      <w:r w:rsidRPr="008311D3">
        <w:rPr>
          <w:rFonts w:ascii="Segoe UI" w:eastAsia="Times New Roman" w:hAnsi="Segoe UI" w:cs="Segoe UI"/>
          <w:color w:val="333333"/>
          <w:sz w:val="27"/>
          <w:szCs w:val="27"/>
          <w:rtl/>
          <w:lang w:eastAsia="fr-FR"/>
        </w:rPr>
        <w:t xml:space="preserve"> التقادم إذا لم يعلم المتضرر بمن تسبب في الضرر. فأجل الخمسة عشر عاما هو حد أقصى لتأجيل بدء التقادم يعبر عنه ب : </w:t>
      </w:r>
      <w:r w:rsidRPr="008311D3">
        <w:rPr>
          <w:rFonts w:ascii="Segoe UI" w:eastAsia="Times New Roman" w:hAnsi="Segoe UI" w:cs="Segoe UI"/>
          <w:color w:val="333333"/>
          <w:sz w:val="27"/>
          <w:szCs w:val="27"/>
          <w:lang w:eastAsia="fr-FR"/>
        </w:rPr>
        <w:t>Délai butoir</w:t>
      </w:r>
      <w:r w:rsidRPr="008311D3">
        <w:rPr>
          <w:rFonts w:ascii="Segoe UI" w:eastAsia="Times New Roman" w:hAnsi="Segoe UI" w:cs="Segoe UI"/>
          <w:color w:val="333333"/>
          <w:sz w:val="27"/>
          <w:szCs w:val="27"/>
          <w:rtl/>
          <w:lang w:eastAsia="fr-FR"/>
        </w:rPr>
        <w:t xml:space="preserve"> وهو ليس أجل  تقادم بل أجل مسؤولية لا يقبل القطع و لا التعليق.</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ونجد </w:t>
      </w:r>
      <w:proofErr w:type="gramStart"/>
      <w:r w:rsidRPr="008311D3">
        <w:rPr>
          <w:rFonts w:ascii="Segoe UI" w:eastAsia="Times New Roman" w:hAnsi="Segoe UI" w:cs="Segoe UI"/>
          <w:color w:val="333333"/>
          <w:sz w:val="27"/>
          <w:szCs w:val="27"/>
          <w:rtl/>
          <w:lang w:eastAsia="fr-FR"/>
        </w:rPr>
        <w:t>بعض</w:t>
      </w:r>
      <w:proofErr w:type="gramEnd"/>
      <w:r w:rsidRPr="008311D3">
        <w:rPr>
          <w:rFonts w:ascii="Segoe UI" w:eastAsia="Times New Roman" w:hAnsi="Segoe UI" w:cs="Segoe UI"/>
          <w:color w:val="333333"/>
          <w:sz w:val="27"/>
          <w:szCs w:val="27"/>
          <w:rtl/>
          <w:lang w:eastAsia="fr-FR"/>
        </w:rPr>
        <w:t xml:space="preserve"> النصوص المماثلة للفصل 115 من م، إ، ع. والتي تحتوي أجلين مسقطين للدعوى، أحدهما أجل تقادم والآخر أجل مسؤولية. فإذا أنقضى هذا الأخير يعفى الشخص المتسبب في الضرر أو البائع أو المقاول( أو غيرهم) من المسؤولية التي كانت محمولة عليه (يراجع الفصلان 1 و5 من القانون عدد 9 لسنة 1994 المؤرخ في 31/01/1994 حول المسؤولية والرقابة الفنية في ميدان البناء، ويراجع في هذا المعنى </w:t>
      </w:r>
      <w:proofErr w:type="spellStart"/>
      <w:r w:rsidRPr="008311D3">
        <w:rPr>
          <w:rFonts w:ascii="Segoe UI" w:eastAsia="Times New Roman" w:hAnsi="Segoe UI" w:cs="Segoe UI"/>
          <w:color w:val="333333"/>
          <w:sz w:val="27"/>
          <w:szCs w:val="27"/>
          <w:lang w:eastAsia="fr-FR"/>
        </w:rPr>
        <w:t>Abdelwaheb</w:t>
      </w:r>
      <w:proofErr w:type="spellEnd"/>
      <w:r w:rsidRPr="008311D3">
        <w:rPr>
          <w:rFonts w:ascii="Segoe UI" w:eastAsia="Times New Roman" w:hAnsi="Segoe UI" w:cs="Segoe UI"/>
          <w:color w:val="333333"/>
          <w:sz w:val="27"/>
          <w:szCs w:val="27"/>
          <w:lang w:eastAsia="fr-FR"/>
        </w:rPr>
        <w:t xml:space="preserve"> </w:t>
      </w:r>
      <w:proofErr w:type="spellStart"/>
      <w:r w:rsidRPr="008311D3">
        <w:rPr>
          <w:rFonts w:ascii="Segoe UI" w:eastAsia="Times New Roman" w:hAnsi="Segoe UI" w:cs="Segoe UI"/>
          <w:color w:val="333333"/>
          <w:sz w:val="27"/>
          <w:szCs w:val="27"/>
          <w:lang w:eastAsia="fr-FR"/>
        </w:rPr>
        <w:t>Rebaï</w:t>
      </w:r>
      <w:proofErr w:type="spellEnd"/>
      <w:r w:rsidRPr="008311D3">
        <w:rPr>
          <w:rFonts w:ascii="Segoe UI" w:eastAsia="Times New Roman" w:hAnsi="Segoe UI" w:cs="Segoe UI"/>
          <w:color w:val="333333"/>
          <w:sz w:val="27"/>
          <w:szCs w:val="27"/>
          <w:rtl/>
          <w:lang w:eastAsia="fr-FR"/>
        </w:rPr>
        <w:t>, </w:t>
      </w:r>
      <w:r w:rsidRPr="008311D3">
        <w:rPr>
          <w:rFonts w:ascii="Segoe UI" w:eastAsia="Times New Roman" w:hAnsi="Segoe UI" w:cs="Segoe UI"/>
          <w:i/>
          <w:iCs/>
          <w:color w:val="333333"/>
          <w:sz w:val="27"/>
          <w:szCs w:val="27"/>
          <w:lang w:eastAsia="fr-FR"/>
        </w:rPr>
        <w:t>La vente d’immeuble à construire en droit tunisien</w:t>
      </w:r>
      <w:r w:rsidRPr="008311D3">
        <w:rPr>
          <w:rFonts w:ascii="Segoe UI" w:eastAsia="Times New Roman" w:hAnsi="Segoe UI" w:cs="Segoe UI"/>
          <w:i/>
          <w:iCs/>
          <w:color w:val="333333"/>
          <w:sz w:val="27"/>
          <w:szCs w:val="27"/>
          <w:rtl/>
          <w:lang w:eastAsia="fr-FR"/>
        </w:rPr>
        <w:t>,</w:t>
      </w:r>
      <w:r w:rsidRPr="008311D3">
        <w:rPr>
          <w:rFonts w:ascii="Segoe UI" w:eastAsia="Times New Roman" w:hAnsi="Segoe UI" w:cs="Segoe UI"/>
          <w:color w:val="333333"/>
          <w:sz w:val="27"/>
          <w:szCs w:val="27"/>
          <w:rtl/>
          <w:lang w:eastAsia="fr-FR"/>
        </w:rPr>
        <w:t> </w:t>
      </w:r>
      <w:r w:rsidRPr="008311D3">
        <w:rPr>
          <w:rFonts w:ascii="Segoe UI" w:eastAsia="Times New Roman" w:hAnsi="Segoe UI" w:cs="Segoe UI"/>
          <w:color w:val="333333"/>
          <w:sz w:val="27"/>
          <w:szCs w:val="27"/>
          <w:lang w:eastAsia="fr-FR"/>
        </w:rPr>
        <w:t xml:space="preserve">L.G.D.J. 2003 n° 661 et s,  J. Carbonnier, op. </w:t>
      </w:r>
      <w:proofErr w:type="spellStart"/>
      <w:proofErr w:type="gramStart"/>
      <w:r w:rsidRPr="008311D3">
        <w:rPr>
          <w:rFonts w:ascii="Segoe UI" w:eastAsia="Times New Roman" w:hAnsi="Segoe UI" w:cs="Segoe UI"/>
          <w:color w:val="333333"/>
          <w:sz w:val="27"/>
          <w:szCs w:val="27"/>
          <w:lang w:eastAsia="fr-FR"/>
        </w:rPr>
        <w:t>cit</w:t>
      </w:r>
      <w:proofErr w:type="spellEnd"/>
      <w:proofErr w:type="gramEnd"/>
      <w:r w:rsidRPr="008311D3">
        <w:rPr>
          <w:rFonts w:ascii="Segoe UI" w:eastAsia="Times New Roman" w:hAnsi="Segoe UI" w:cs="Segoe UI"/>
          <w:color w:val="333333"/>
          <w:sz w:val="27"/>
          <w:szCs w:val="27"/>
          <w:lang w:eastAsia="fr-FR"/>
        </w:rPr>
        <w:t xml:space="preserve">. n° 358; Sophie </w:t>
      </w:r>
      <w:proofErr w:type="gramStart"/>
      <w:r w:rsidRPr="008311D3">
        <w:rPr>
          <w:rFonts w:ascii="Segoe UI" w:eastAsia="Times New Roman" w:hAnsi="Segoe UI" w:cs="Segoe UI"/>
          <w:color w:val="333333"/>
          <w:sz w:val="27"/>
          <w:szCs w:val="27"/>
          <w:lang w:eastAsia="fr-FR"/>
        </w:rPr>
        <w:t>JOLY ,</w:t>
      </w:r>
      <w:proofErr w:type="gramEnd"/>
      <w:r w:rsidRPr="008311D3">
        <w:rPr>
          <w:rFonts w:ascii="Segoe UI" w:eastAsia="Times New Roman" w:hAnsi="Segoe UI" w:cs="Segoe UI"/>
          <w:color w:val="333333"/>
          <w:sz w:val="27"/>
          <w:szCs w:val="27"/>
          <w:lang w:eastAsia="fr-FR"/>
        </w:rPr>
        <w:t xml:space="preserve">   La nouvelle génération des doubles délais extinctifs, D 2001 </w:t>
      </w:r>
      <w:proofErr w:type="spellStart"/>
      <w:r w:rsidRPr="008311D3">
        <w:rPr>
          <w:rFonts w:ascii="Segoe UI" w:eastAsia="Times New Roman" w:hAnsi="Segoe UI" w:cs="Segoe UI"/>
          <w:color w:val="333333"/>
          <w:sz w:val="27"/>
          <w:szCs w:val="27"/>
          <w:lang w:eastAsia="fr-FR"/>
        </w:rPr>
        <w:t>chr</w:t>
      </w:r>
      <w:proofErr w:type="spellEnd"/>
      <w:r w:rsidRPr="008311D3">
        <w:rPr>
          <w:rFonts w:ascii="Segoe UI" w:eastAsia="Times New Roman" w:hAnsi="Segoe UI" w:cs="Segoe UI"/>
          <w:color w:val="333333"/>
          <w:sz w:val="27"/>
          <w:szCs w:val="27"/>
          <w:lang w:eastAsia="fr-FR"/>
        </w:rPr>
        <w:t>. p 1450 et s</w:t>
      </w:r>
      <w:r w:rsidRPr="008311D3">
        <w:rPr>
          <w:rFonts w:ascii="Segoe UI" w:eastAsia="Times New Roman" w:hAnsi="Segoe UI" w:cs="Segoe UI"/>
          <w:color w:val="333333"/>
          <w:sz w:val="27"/>
          <w:szCs w:val="27"/>
          <w:rtl/>
          <w:lang w:eastAsia="fr-FR"/>
        </w:rPr>
        <w:t>…).</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فلولا تحديد أجل المسؤولية أو الضمان، لأمكن لمحدث الضرران يرفع دعوى تعويض اذا علم بمن  تسبب في الضرر بعد انقضاء عشرين سنة أو ثلاثين أو أكثر نظرا </w:t>
      </w:r>
      <w:proofErr w:type="spellStart"/>
      <w:r w:rsidRPr="008311D3">
        <w:rPr>
          <w:rFonts w:ascii="Segoe UI" w:eastAsia="Times New Roman" w:hAnsi="Segoe UI" w:cs="Segoe UI"/>
          <w:color w:val="333333"/>
          <w:sz w:val="27"/>
          <w:szCs w:val="27"/>
          <w:rtl/>
          <w:lang w:eastAsia="fr-FR"/>
        </w:rPr>
        <w:t>لإستحالة</w:t>
      </w:r>
      <w:proofErr w:type="spellEnd"/>
      <w:r w:rsidRPr="008311D3">
        <w:rPr>
          <w:rFonts w:ascii="Segoe UI" w:eastAsia="Times New Roman" w:hAnsi="Segoe UI" w:cs="Segoe UI"/>
          <w:color w:val="333333"/>
          <w:sz w:val="27"/>
          <w:szCs w:val="27"/>
          <w:rtl/>
          <w:lang w:eastAsia="fr-FR"/>
        </w:rPr>
        <w:t xml:space="preserve"> سقوط الدعوى بالتقادم إذا تعذر على المتضرر رفع دعوى تعويض لعدم معرفة من تسبب في الضرر (الفصل 393 من م، إ، ع).</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وبما أن الفصل 115 أقر تقادما عاما أو مشتركا، فإن أجل الخمس عشرة سنة ينطبق على كل دعاوي المسؤولية التقصيرية ولو عند سكوت النص الخاص مثل الفقرة الأخيرة من الفصل الأوّل من أمر 19/17 1937 المتعلق بحلول مسؤولية الدولة محل مسؤولية أعضاء التعليم العمومي أو الفصل 125 من مجلة التأمين.</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7"/>
          <w:szCs w:val="27"/>
          <w:rtl/>
          <w:lang w:eastAsia="fr-FR"/>
        </w:rPr>
        <w:t>ويلاحظ</w:t>
      </w:r>
      <w:proofErr w:type="gramEnd"/>
      <w:r w:rsidRPr="008311D3">
        <w:rPr>
          <w:rFonts w:ascii="Segoe UI" w:eastAsia="Times New Roman" w:hAnsi="Segoe UI" w:cs="Segoe UI"/>
          <w:color w:val="333333"/>
          <w:sz w:val="27"/>
          <w:szCs w:val="27"/>
          <w:rtl/>
          <w:lang w:eastAsia="fr-FR"/>
        </w:rPr>
        <w:t xml:space="preserve"> أنه إذا كانت محكمة التعقيب قد حددت بصفة عرضية طبيعة أجل الخمسة عشرة عاما الوارد صلب الفصل 115 من م، إ، ع. فإنها تعمدت </w:t>
      </w:r>
      <w:proofErr w:type="spellStart"/>
      <w:r w:rsidRPr="008311D3">
        <w:rPr>
          <w:rFonts w:ascii="Segoe UI" w:eastAsia="Times New Roman" w:hAnsi="Segoe UI" w:cs="Segoe UI"/>
          <w:color w:val="333333"/>
          <w:sz w:val="27"/>
          <w:szCs w:val="27"/>
          <w:rtl/>
          <w:lang w:eastAsia="fr-FR"/>
        </w:rPr>
        <w:t>الإستناد</w:t>
      </w:r>
      <w:proofErr w:type="spellEnd"/>
      <w:r w:rsidRPr="008311D3">
        <w:rPr>
          <w:rFonts w:ascii="Segoe UI" w:eastAsia="Times New Roman" w:hAnsi="Segoe UI" w:cs="Segoe UI"/>
          <w:color w:val="333333"/>
          <w:sz w:val="27"/>
          <w:szCs w:val="27"/>
          <w:rtl/>
          <w:lang w:eastAsia="fr-FR"/>
        </w:rPr>
        <w:t xml:space="preserve"> إلى فكرة قرينة التقادم المسقط لتبرير موقفها من سقوط دعوى المسؤولية بالتقادم الثلاثي.</w:t>
      </w:r>
    </w:p>
    <w:p w:rsidR="008311D3" w:rsidRPr="008311D3" w:rsidRDefault="008311D3" w:rsidP="00632055">
      <w:pPr>
        <w:shd w:val="clear" w:color="auto" w:fill="FFFFFF"/>
        <w:bidi/>
        <w:spacing w:before="180" w:after="60" w:line="240" w:lineRule="auto"/>
        <w:jc w:val="both"/>
        <w:outlineLvl w:val="0"/>
        <w:rPr>
          <w:rFonts w:ascii="Segoe UI" w:eastAsia="Times New Roman" w:hAnsi="Segoe UI" w:cs="Segoe UI"/>
          <w:color w:val="333333"/>
          <w:spacing w:val="-10"/>
          <w:kern w:val="36"/>
          <w:sz w:val="50"/>
          <w:szCs w:val="50"/>
          <w:rtl/>
          <w:lang w:eastAsia="fr-FR"/>
        </w:rPr>
      </w:pPr>
      <w:bookmarkStart w:id="5" w:name="TOC-II--"/>
      <w:bookmarkEnd w:id="5"/>
      <w:r w:rsidRPr="008311D3">
        <w:rPr>
          <w:rFonts w:ascii="Segoe UI" w:eastAsia="Times New Roman" w:hAnsi="Segoe UI" w:cs="Segoe UI"/>
          <w:color w:val="333333"/>
          <w:spacing w:val="-10"/>
          <w:kern w:val="36"/>
          <w:sz w:val="27"/>
          <w:szCs w:val="27"/>
          <w:lang w:eastAsia="fr-FR"/>
        </w:rPr>
        <w:t>II</w:t>
      </w:r>
      <w:r w:rsidRPr="008311D3">
        <w:rPr>
          <w:rFonts w:ascii="Segoe UI" w:eastAsia="Times New Roman" w:hAnsi="Segoe UI" w:cs="Segoe UI"/>
          <w:color w:val="333333"/>
          <w:spacing w:val="-10"/>
          <w:kern w:val="36"/>
          <w:sz w:val="27"/>
          <w:szCs w:val="27"/>
          <w:rtl/>
          <w:lang w:eastAsia="fr-FR"/>
        </w:rPr>
        <w:t>-          قرينة التقادم المسقط</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7"/>
          <w:szCs w:val="27"/>
          <w:rtl/>
          <w:lang w:eastAsia="fr-FR"/>
        </w:rPr>
        <w:t>ورد</w:t>
      </w:r>
      <w:proofErr w:type="gramEnd"/>
      <w:r w:rsidRPr="008311D3">
        <w:rPr>
          <w:rFonts w:ascii="Segoe UI" w:eastAsia="Times New Roman" w:hAnsi="Segoe UI" w:cs="Segoe UI"/>
          <w:color w:val="333333"/>
          <w:sz w:val="27"/>
          <w:szCs w:val="27"/>
          <w:rtl/>
          <w:lang w:eastAsia="fr-FR"/>
        </w:rPr>
        <w:t xml:space="preserve"> في الحيثية الرئيسية للقرار موضوع التعليق أن التقادم المسقط هو “قرينة قانونية قاطعة”، لكن إذا كان هذا التقادم قرينة قانونية (أ) فإن هذه الأخيرة ليست قاطعة (ب).</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أ‌-     </w:t>
      </w:r>
      <w:proofErr w:type="gramStart"/>
      <w:r w:rsidRPr="008311D3">
        <w:rPr>
          <w:rFonts w:ascii="Segoe UI" w:eastAsia="Times New Roman" w:hAnsi="Segoe UI" w:cs="Segoe UI"/>
          <w:b/>
          <w:bCs/>
          <w:color w:val="333333"/>
          <w:sz w:val="27"/>
          <w:szCs w:val="27"/>
          <w:rtl/>
          <w:lang w:eastAsia="fr-FR"/>
        </w:rPr>
        <w:t>التقادم</w:t>
      </w:r>
      <w:proofErr w:type="gramEnd"/>
      <w:r w:rsidRPr="008311D3">
        <w:rPr>
          <w:rFonts w:ascii="Segoe UI" w:eastAsia="Times New Roman" w:hAnsi="Segoe UI" w:cs="Segoe UI"/>
          <w:b/>
          <w:bCs/>
          <w:color w:val="333333"/>
          <w:sz w:val="27"/>
          <w:szCs w:val="27"/>
          <w:rtl/>
          <w:lang w:eastAsia="fr-FR"/>
        </w:rPr>
        <w:t xml:space="preserve"> المسقط هو قرينة قانونية</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عرف المشرع القرينة القانونية في الفصل 479 </w:t>
      </w:r>
      <w:proofErr w:type="gramStart"/>
      <w:r w:rsidRPr="008311D3">
        <w:rPr>
          <w:rFonts w:ascii="Segoe UI" w:eastAsia="Times New Roman" w:hAnsi="Segoe UI" w:cs="Segoe UI"/>
          <w:color w:val="333333"/>
          <w:sz w:val="27"/>
          <w:szCs w:val="27"/>
          <w:rtl/>
          <w:lang w:eastAsia="fr-FR"/>
        </w:rPr>
        <w:t>من</w:t>
      </w:r>
      <w:proofErr w:type="gramEnd"/>
      <w:r w:rsidRPr="008311D3">
        <w:rPr>
          <w:rFonts w:ascii="Segoe UI" w:eastAsia="Times New Roman" w:hAnsi="Segoe UI" w:cs="Segoe UI"/>
          <w:color w:val="333333"/>
          <w:sz w:val="27"/>
          <w:szCs w:val="27"/>
          <w:rtl/>
          <w:lang w:eastAsia="fr-FR"/>
        </w:rPr>
        <w:t xml:space="preserve"> م، إ. ع .  بأنها ” ما يستدل به القانون… على أشياء مجهولة وأضاف الفصل  الذي يليه بأن هذه القرينة هـي “ما أناطه القانون من الحكم </w:t>
      </w:r>
      <w:r w:rsidRPr="008311D3">
        <w:rPr>
          <w:rFonts w:ascii="Segoe UI" w:eastAsia="Times New Roman" w:hAnsi="Segoe UI" w:cs="Segoe UI"/>
          <w:color w:val="333333"/>
          <w:sz w:val="27"/>
          <w:szCs w:val="27"/>
          <w:rtl/>
          <w:lang w:eastAsia="fr-FR"/>
        </w:rPr>
        <w:lastRenderedPageBreak/>
        <w:t xml:space="preserve">بتصرفات أو وقائع معيّنة” ثم يذكر هذا النص أمثلة على القرائن القانونية منها الإبراء بمرور الزّمان أي التقادم المسقط للحقوق الشخصية. فهذا الأخير قرينة على الوفاء </w:t>
      </w:r>
      <w:proofErr w:type="spellStart"/>
      <w:r w:rsidRPr="008311D3">
        <w:rPr>
          <w:rFonts w:ascii="Segoe UI" w:eastAsia="Times New Roman" w:hAnsi="Segoe UI" w:cs="Segoe UI"/>
          <w:color w:val="333333"/>
          <w:sz w:val="27"/>
          <w:szCs w:val="27"/>
          <w:rtl/>
          <w:lang w:eastAsia="fr-FR"/>
        </w:rPr>
        <w:t>بالدينأو</w:t>
      </w:r>
      <w:proofErr w:type="spellEnd"/>
      <w:r w:rsidRPr="008311D3">
        <w:rPr>
          <w:rFonts w:ascii="Segoe UI" w:eastAsia="Times New Roman" w:hAnsi="Segoe UI" w:cs="Segoe UI"/>
          <w:color w:val="333333"/>
          <w:sz w:val="27"/>
          <w:szCs w:val="27"/>
          <w:rtl/>
          <w:lang w:eastAsia="fr-FR"/>
        </w:rPr>
        <w:t xml:space="preserve"> على إبراء المدين فإذا </w:t>
      </w:r>
      <w:proofErr w:type="spellStart"/>
      <w:r w:rsidRPr="008311D3">
        <w:rPr>
          <w:rFonts w:ascii="Segoe UI" w:eastAsia="Times New Roman" w:hAnsi="Segoe UI" w:cs="Segoe UI"/>
          <w:color w:val="333333"/>
          <w:sz w:val="27"/>
          <w:szCs w:val="27"/>
          <w:rtl/>
          <w:lang w:eastAsia="fr-FR"/>
        </w:rPr>
        <w:t>آنقضت</w:t>
      </w:r>
      <w:proofErr w:type="spellEnd"/>
      <w:r w:rsidRPr="008311D3">
        <w:rPr>
          <w:rFonts w:ascii="Segoe UI" w:eastAsia="Times New Roman" w:hAnsi="Segoe UI" w:cs="Segoe UI"/>
          <w:color w:val="333333"/>
          <w:sz w:val="27"/>
          <w:szCs w:val="27"/>
          <w:rtl/>
          <w:lang w:eastAsia="fr-FR"/>
        </w:rPr>
        <w:t xml:space="preserve"> مدة التقادم، تبرأ ذمة المدين من أداء المبلغ المطالب به مهما كان سبب تعمير الذمة. </w:t>
      </w:r>
      <w:proofErr w:type="gramStart"/>
      <w:r w:rsidRPr="008311D3">
        <w:rPr>
          <w:rFonts w:ascii="Segoe UI" w:eastAsia="Times New Roman" w:hAnsi="Segoe UI" w:cs="Segoe UI"/>
          <w:color w:val="333333"/>
          <w:sz w:val="27"/>
          <w:szCs w:val="27"/>
          <w:rtl/>
          <w:lang w:eastAsia="fr-FR"/>
        </w:rPr>
        <w:t>فهو</w:t>
      </w:r>
      <w:proofErr w:type="gramEnd"/>
      <w:r w:rsidR="00632055">
        <w:rPr>
          <w:rFonts w:ascii="Segoe UI" w:eastAsia="Times New Roman" w:hAnsi="Segoe UI" w:cs="Segoe UI"/>
          <w:color w:val="333333"/>
          <w:sz w:val="27"/>
          <w:szCs w:val="27"/>
          <w:lang w:eastAsia="fr-FR"/>
        </w:rPr>
        <w:t xml:space="preserve"> </w:t>
      </w:r>
      <w:r w:rsidRPr="008311D3">
        <w:rPr>
          <w:rFonts w:ascii="Segoe UI" w:eastAsia="Times New Roman" w:hAnsi="Segoe UI" w:cs="Segoe UI"/>
          <w:color w:val="333333"/>
          <w:sz w:val="27"/>
          <w:szCs w:val="27"/>
          <w:rtl/>
          <w:lang w:eastAsia="fr-FR"/>
        </w:rPr>
        <w:t>يتمتع بقرينة الإبراء.</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7"/>
          <w:szCs w:val="27"/>
          <w:rtl/>
          <w:lang w:eastAsia="fr-FR"/>
        </w:rPr>
        <w:t>وقد</w:t>
      </w:r>
      <w:proofErr w:type="gramEnd"/>
      <w:r w:rsidRPr="008311D3">
        <w:rPr>
          <w:rFonts w:ascii="Segoe UI" w:eastAsia="Times New Roman" w:hAnsi="Segoe UI" w:cs="Segoe UI"/>
          <w:color w:val="333333"/>
          <w:sz w:val="27"/>
          <w:szCs w:val="27"/>
          <w:rtl/>
          <w:lang w:eastAsia="fr-FR"/>
        </w:rPr>
        <w:t xml:space="preserve"> ذكرت مح</w:t>
      </w:r>
      <w:r w:rsidR="00632055">
        <w:rPr>
          <w:rFonts w:ascii="Segoe UI" w:eastAsia="Times New Roman" w:hAnsi="Segoe UI" w:cs="Segoe UI"/>
          <w:color w:val="333333"/>
          <w:sz w:val="27"/>
          <w:szCs w:val="27"/>
          <w:rtl/>
          <w:lang w:eastAsia="fr-FR"/>
        </w:rPr>
        <w:t>كمة التعقيب أن التقادم المسقط ب</w:t>
      </w:r>
      <w:r w:rsidR="00632055">
        <w:rPr>
          <w:rFonts w:ascii="Segoe UI" w:eastAsia="Times New Roman" w:hAnsi="Segoe UI" w:cs="Segoe UI" w:hint="cs"/>
          <w:color w:val="333333"/>
          <w:sz w:val="27"/>
          <w:szCs w:val="27"/>
          <w:rtl/>
          <w:lang w:eastAsia="fr-FR" w:bidi="ar-TN"/>
        </w:rPr>
        <w:t>ا</w:t>
      </w:r>
      <w:proofErr w:type="spellStart"/>
      <w:r w:rsidRPr="008311D3">
        <w:rPr>
          <w:rFonts w:ascii="Segoe UI" w:eastAsia="Times New Roman" w:hAnsi="Segoe UI" w:cs="Segoe UI"/>
          <w:color w:val="333333"/>
          <w:sz w:val="27"/>
          <w:szCs w:val="27"/>
          <w:rtl/>
          <w:lang w:eastAsia="fr-FR"/>
        </w:rPr>
        <w:t>عتباره</w:t>
      </w:r>
      <w:proofErr w:type="spellEnd"/>
      <w:r w:rsidRPr="008311D3">
        <w:rPr>
          <w:rFonts w:ascii="Segoe UI" w:eastAsia="Times New Roman" w:hAnsi="Segoe UI" w:cs="Segoe UI"/>
          <w:color w:val="333333"/>
          <w:sz w:val="27"/>
          <w:szCs w:val="27"/>
          <w:rtl/>
          <w:lang w:eastAsia="fr-FR"/>
        </w:rPr>
        <w:t xml:space="preserve"> قرينة قانونية ًيختص المشرع دون سواه بإنشائها وضبط أركانها وشروطها. وهذا الرأي بديهي لأن قرينة التقادم المسقط هي قانونية وليست </w:t>
      </w:r>
      <w:proofErr w:type="spellStart"/>
      <w:r w:rsidRPr="008311D3">
        <w:rPr>
          <w:rFonts w:ascii="Segoe UI" w:eastAsia="Times New Roman" w:hAnsi="Segoe UI" w:cs="Segoe UI"/>
          <w:color w:val="333333"/>
          <w:sz w:val="27"/>
          <w:szCs w:val="27"/>
          <w:rtl/>
          <w:lang w:eastAsia="fr-FR"/>
        </w:rPr>
        <w:t>موكولة</w:t>
      </w:r>
      <w:proofErr w:type="spellEnd"/>
      <w:r w:rsidRPr="008311D3">
        <w:rPr>
          <w:rFonts w:ascii="Segoe UI" w:eastAsia="Times New Roman" w:hAnsi="Segoe UI" w:cs="Segoe UI"/>
          <w:color w:val="333333"/>
          <w:sz w:val="27"/>
          <w:szCs w:val="27"/>
          <w:rtl/>
          <w:lang w:eastAsia="fr-FR"/>
        </w:rPr>
        <w:t xml:space="preserve"> إلى اجتهاد القاضيٌ ثم أضافت المحكمة ما</w:t>
      </w:r>
      <w:r w:rsidR="00632055">
        <w:rPr>
          <w:rFonts w:ascii="Segoe UI" w:eastAsia="Times New Roman" w:hAnsi="Segoe UI" w:cs="Segoe UI"/>
          <w:color w:val="333333"/>
          <w:sz w:val="27"/>
          <w:szCs w:val="27"/>
          <w:lang w:eastAsia="fr-FR"/>
        </w:rPr>
        <w:t xml:space="preserve"> </w:t>
      </w:r>
      <w:r w:rsidRPr="008311D3">
        <w:rPr>
          <w:rFonts w:ascii="Segoe UI" w:eastAsia="Times New Roman" w:hAnsi="Segoe UI" w:cs="Segoe UI"/>
          <w:color w:val="333333"/>
          <w:sz w:val="27"/>
          <w:szCs w:val="27"/>
          <w:rtl/>
          <w:lang w:eastAsia="fr-FR"/>
        </w:rPr>
        <w:t xml:space="preserve">يلي : وليس للقاضي أو الأطراف حق التصرف فيها وترك تحديد أجال التقادم للخصوم مثلما ذهبت إلى ذلك محكمة الموضوع- ولو من خلال نوع المسؤولية التي يختارونها كأساس لدعواهم يتنافى وطبيعة القرينة القانونية” ويتضمن هذا القول التأكيد على أن نطاق الفصل 115 من </w:t>
      </w:r>
      <w:proofErr w:type="spellStart"/>
      <w:r w:rsidRPr="008311D3">
        <w:rPr>
          <w:rFonts w:ascii="Segoe UI" w:eastAsia="Times New Roman" w:hAnsi="Segoe UI" w:cs="Segoe UI"/>
          <w:color w:val="333333"/>
          <w:sz w:val="27"/>
          <w:szCs w:val="27"/>
          <w:rtl/>
          <w:lang w:eastAsia="fr-FR"/>
        </w:rPr>
        <w:t>م.إ</w:t>
      </w:r>
      <w:proofErr w:type="spellEnd"/>
      <w:r w:rsidRPr="008311D3">
        <w:rPr>
          <w:rFonts w:ascii="Segoe UI" w:eastAsia="Times New Roman" w:hAnsi="Segoe UI" w:cs="Segoe UI"/>
          <w:color w:val="333333"/>
          <w:sz w:val="27"/>
          <w:szCs w:val="27"/>
          <w:rtl/>
          <w:lang w:eastAsia="fr-FR"/>
        </w:rPr>
        <w:t>. ع. لا يقتصر على دعاوي المسؤولية عن الفعل الشخصي والتي تقوم على الجنحة أو شبهها بل يشمل أيضا دعاوي المسؤولية عن فعل الأشياء والتي تقوم على فكرة الضّمان.</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لكن منع الأفراد من تحديد آجال أو أجل التقادم موقف قابل للنقد، لأن القانون (الفصل</w:t>
      </w:r>
      <w:r w:rsidR="00632055">
        <w:rPr>
          <w:rFonts w:ascii="Segoe UI" w:eastAsia="Times New Roman" w:hAnsi="Segoe UI" w:cs="Segoe UI"/>
          <w:color w:val="333333"/>
          <w:sz w:val="27"/>
          <w:szCs w:val="27"/>
          <w:rtl/>
          <w:lang w:eastAsia="fr-FR"/>
        </w:rPr>
        <w:t xml:space="preserve"> 388 من م، إ، ع) لم يمنع إلا ال</w:t>
      </w:r>
      <w:r w:rsidR="00632055">
        <w:rPr>
          <w:rFonts w:ascii="Segoe UI" w:eastAsia="Times New Roman" w:hAnsi="Segoe UI" w:cs="Segoe UI" w:hint="cs"/>
          <w:color w:val="333333"/>
          <w:sz w:val="27"/>
          <w:szCs w:val="27"/>
          <w:rtl/>
          <w:lang w:eastAsia="fr-FR"/>
        </w:rPr>
        <w:t>ا</w:t>
      </w:r>
      <w:r w:rsidRPr="008311D3">
        <w:rPr>
          <w:rFonts w:ascii="Segoe UI" w:eastAsia="Times New Roman" w:hAnsi="Segoe UI" w:cs="Segoe UI"/>
          <w:color w:val="333333"/>
          <w:sz w:val="27"/>
          <w:szCs w:val="27"/>
          <w:rtl/>
          <w:lang w:eastAsia="fr-FR"/>
        </w:rPr>
        <w:t>تفاق على إطالة التقادم المشترك ذي الخمسة عشر عاما، لأن هذه الإطالة هي مظهر من مظاهر التّنازل مسبقا عن حق التمسك بمرور الزمن، وهو محظور قانونا (الفصل 386 من م، إ، ع)، وخلافا لما ذهب إليه القرار، من الجائز إطالة بقية آجال التقادم سواء كان الأجل خاصا (الفصل 672  من م. إ. ع. ) أو عاما. ومن الأمثلة على هذا النوع الأخير من التقادم أجل الخمس سنوات المحدد لتقادم الديون الدورية كمعينات الكراء و الفوائض و غيرهما(يراجع الفصل 408 من م. إ. ع.).</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ومن الجائز أيضا الاتفاق على تقصير مختلف مدد التقادم المبرئ للذمة، </w:t>
      </w:r>
      <w:proofErr w:type="gramStart"/>
      <w:r w:rsidRPr="008311D3">
        <w:rPr>
          <w:rFonts w:ascii="Segoe UI" w:eastAsia="Times New Roman" w:hAnsi="Segoe UI" w:cs="Segoe UI"/>
          <w:color w:val="333333"/>
          <w:sz w:val="27"/>
          <w:szCs w:val="27"/>
          <w:rtl/>
          <w:lang w:eastAsia="fr-FR"/>
        </w:rPr>
        <w:t>بما</w:t>
      </w:r>
      <w:proofErr w:type="gramEnd"/>
      <w:r w:rsidRPr="008311D3">
        <w:rPr>
          <w:rFonts w:ascii="Segoe UI" w:eastAsia="Times New Roman" w:hAnsi="Segoe UI" w:cs="Segoe UI"/>
          <w:color w:val="333333"/>
          <w:sz w:val="27"/>
          <w:szCs w:val="27"/>
          <w:rtl/>
          <w:lang w:eastAsia="fr-FR"/>
        </w:rPr>
        <w:t xml:space="preserve"> في ذلك التقادم المشترك أو المبدئي.</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7"/>
          <w:szCs w:val="27"/>
          <w:rtl/>
          <w:lang w:eastAsia="fr-FR"/>
        </w:rPr>
        <w:t>ويعد</w:t>
      </w:r>
      <w:proofErr w:type="gramEnd"/>
      <w:r w:rsidRPr="008311D3">
        <w:rPr>
          <w:rFonts w:ascii="Segoe UI" w:eastAsia="Times New Roman" w:hAnsi="Segoe UI" w:cs="Segoe UI"/>
          <w:color w:val="333333"/>
          <w:sz w:val="27"/>
          <w:szCs w:val="27"/>
          <w:rtl/>
          <w:lang w:eastAsia="fr-FR"/>
        </w:rPr>
        <w:t xml:space="preserve"> تعديل أجل التقادم من قبل الأطراف مظهرا من مظاهر التصرف في قرينة التقادم. </w:t>
      </w:r>
      <w:proofErr w:type="gramStart"/>
      <w:r w:rsidRPr="008311D3">
        <w:rPr>
          <w:rFonts w:ascii="Segoe UI" w:eastAsia="Times New Roman" w:hAnsi="Segoe UI" w:cs="Segoe UI"/>
          <w:color w:val="333333"/>
          <w:sz w:val="27"/>
          <w:szCs w:val="27"/>
          <w:rtl/>
          <w:lang w:eastAsia="fr-FR"/>
        </w:rPr>
        <w:t>وخلافا</w:t>
      </w:r>
      <w:proofErr w:type="gramEnd"/>
      <w:r w:rsidRPr="008311D3">
        <w:rPr>
          <w:rFonts w:ascii="Segoe UI" w:eastAsia="Times New Roman" w:hAnsi="Segoe UI" w:cs="Segoe UI"/>
          <w:color w:val="333333"/>
          <w:sz w:val="27"/>
          <w:szCs w:val="27"/>
          <w:rtl/>
          <w:lang w:eastAsia="fr-FR"/>
        </w:rPr>
        <w:t xml:space="preserve"> لما ورد في القرار فإن هذه الأخيرة غير قاطعة.</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ب‌-                      </w:t>
      </w:r>
      <w:r w:rsidRPr="008311D3">
        <w:rPr>
          <w:rFonts w:ascii="Segoe UI" w:eastAsia="Times New Roman" w:hAnsi="Segoe UI" w:cs="Segoe UI"/>
          <w:b/>
          <w:bCs/>
          <w:color w:val="333333"/>
          <w:sz w:val="27"/>
          <w:szCs w:val="27"/>
          <w:rtl/>
          <w:lang w:eastAsia="fr-FR"/>
        </w:rPr>
        <w:t>التقادم المسقط ليس قرينة قاطعة</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ذكرت محكمة التعقيب مرتين أن التقادم المسقط قرينة قانونية “قاطعة” وتطبيقا لذلك، إذا قام الدائن بدعواه بعد </w:t>
      </w:r>
      <w:r w:rsidR="00632055" w:rsidRPr="008311D3">
        <w:rPr>
          <w:rFonts w:ascii="Segoe UI" w:eastAsia="Times New Roman" w:hAnsi="Segoe UI" w:cs="Segoe UI" w:hint="cs"/>
          <w:color w:val="333333"/>
          <w:sz w:val="27"/>
          <w:szCs w:val="27"/>
          <w:rtl/>
          <w:lang w:eastAsia="fr-FR"/>
        </w:rPr>
        <w:t>انقضاء</w:t>
      </w:r>
      <w:r w:rsidRPr="008311D3">
        <w:rPr>
          <w:rFonts w:ascii="Segoe UI" w:eastAsia="Times New Roman" w:hAnsi="Segoe UI" w:cs="Segoe UI"/>
          <w:color w:val="333333"/>
          <w:sz w:val="27"/>
          <w:szCs w:val="27"/>
          <w:rtl/>
          <w:lang w:eastAsia="fr-FR"/>
        </w:rPr>
        <w:t xml:space="preserve"> أجل التقادم الذي حدده القانون أو الإنفاق- أمكن للمدين، أو من له مصلحة كالكفيل، إن يحتج بقرينة إبراء الذمة المنصوص عليها بالفصل 480 ثانيا من مجلة </w:t>
      </w:r>
      <w:r w:rsidR="00632055" w:rsidRPr="008311D3">
        <w:rPr>
          <w:rFonts w:ascii="Segoe UI" w:eastAsia="Times New Roman" w:hAnsi="Segoe UI" w:cs="Segoe UI" w:hint="cs"/>
          <w:color w:val="333333"/>
          <w:sz w:val="27"/>
          <w:szCs w:val="27"/>
          <w:rtl/>
          <w:lang w:eastAsia="fr-FR"/>
        </w:rPr>
        <w:t>الالتزامات</w:t>
      </w:r>
      <w:r w:rsidRPr="008311D3">
        <w:rPr>
          <w:rFonts w:ascii="Segoe UI" w:eastAsia="Times New Roman" w:hAnsi="Segoe UI" w:cs="Segoe UI"/>
          <w:color w:val="333333"/>
          <w:sz w:val="27"/>
          <w:szCs w:val="27"/>
          <w:rtl/>
          <w:lang w:eastAsia="fr-FR"/>
        </w:rPr>
        <w:t xml:space="preserve"> والعقود.</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7"/>
          <w:szCs w:val="27"/>
          <w:rtl/>
          <w:lang w:eastAsia="fr-FR"/>
        </w:rPr>
        <w:t>وهذه</w:t>
      </w:r>
      <w:proofErr w:type="gramEnd"/>
      <w:r w:rsidRPr="008311D3">
        <w:rPr>
          <w:rFonts w:ascii="Segoe UI" w:eastAsia="Times New Roman" w:hAnsi="Segoe UI" w:cs="Segoe UI"/>
          <w:color w:val="333333"/>
          <w:sz w:val="27"/>
          <w:szCs w:val="27"/>
          <w:rtl/>
          <w:lang w:eastAsia="fr-FR"/>
        </w:rPr>
        <w:t xml:space="preserve"> القرينة هي في صالح المدين إذ تغنيه عن كل بيّنة أخرى. هذا ما </w:t>
      </w:r>
      <w:proofErr w:type="spellStart"/>
      <w:r w:rsidRPr="008311D3">
        <w:rPr>
          <w:rFonts w:ascii="Segoe UI" w:eastAsia="Times New Roman" w:hAnsi="Segoe UI" w:cs="Segoe UI"/>
          <w:color w:val="333333"/>
          <w:sz w:val="27"/>
          <w:szCs w:val="27"/>
          <w:rtl/>
          <w:lang w:eastAsia="fr-FR"/>
        </w:rPr>
        <w:t>آقتضته</w:t>
      </w:r>
      <w:proofErr w:type="spellEnd"/>
      <w:r w:rsidRPr="008311D3">
        <w:rPr>
          <w:rFonts w:ascii="Segoe UI" w:eastAsia="Times New Roman" w:hAnsi="Segoe UI" w:cs="Segoe UI"/>
          <w:color w:val="333333"/>
          <w:sz w:val="27"/>
          <w:szCs w:val="27"/>
          <w:rtl/>
          <w:lang w:eastAsia="fr-FR"/>
        </w:rPr>
        <w:t xml:space="preserve"> الفقرة الأولى من الفصل 485 من م. إ ع. فلا يطالب بإثبات سبب آخر من أسباب </w:t>
      </w:r>
      <w:proofErr w:type="spellStart"/>
      <w:r w:rsidRPr="008311D3">
        <w:rPr>
          <w:rFonts w:ascii="Segoe UI" w:eastAsia="Times New Roman" w:hAnsi="Segoe UI" w:cs="Segoe UI"/>
          <w:color w:val="333333"/>
          <w:sz w:val="27"/>
          <w:szCs w:val="27"/>
          <w:rtl/>
          <w:lang w:eastAsia="fr-FR"/>
        </w:rPr>
        <w:t>أنقضاء</w:t>
      </w:r>
      <w:proofErr w:type="spellEnd"/>
      <w:r w:rsidRPr="008311D3">
        <w:rPr>
          <w:rFonts w:ascii="Segoe UI" w:eastAsia="Times New Roman" w:hAnsi="Segoe UI" w:cs="Segoe UI"/>
          <w:color w:val="333333"/>
          <w:sz w:val="27"/>
          <w:szCs w:val="27"/>
          <w:rtl/>
          <w:lang w:eastAsia="fr-FR"/>
        </w:rPr>
        <w:t xml:space="preserve"> </w:t>
      </w:r>
      <w:proofErr w:type="spellStart"/>
      <w:r w:rsidRPr="008311D3">
        <w:rPr>
          <w:rFonts w:ascii="Segoe UI" w:eastAsia="Times New Roman" w:hAnsi="Segoe UI" w:cs="Segoe UI"/>
          <w:color w:val="333333"/>
          <w:sz w:val="27"/>
          <w:szCs w:val="27"/>
          <w:rtl/>
          <w:lang w:eastAsia="fr-FR"/>
        </w:rPr>
        <w:t>الإلتزام</w:t>
      </w:r>
      <w:proofErr w:type="spellEnd"/>
      <w:r w:rsidRPr="008311D3">
        <w:rPr>
          <w:rFonts w:ascii="Segoe UI" w:eastAsia="Times New Roman" w:hAnsi="Segoe UI" w:cs="Segoe UI"/>
          <w:color w:val="333333"/>
          <w:sz w:val="27"/>
          <w:szCs w:val="27"/>
          <w:rtl/>
          <w:lang w:eastAsia="fr-FR"/>
        </w:rPr>
        <w:t xml:space="preserve"> كالوفاء </w:t>
      </w:r>
      <w:proofErr w:type="spellStart"/>
      <w:r w:rsidRPr="008311D3">
        <w:rPr>
          <w:rFonts w:ascii="Segoe UI" w:eastAsia="Times New Roman" w:hAnsi="Segoe UI" w:cs="Segoe UI"/>
          <w:color w:val="333333"/>
          <w:sz w:val="27"/>
          <w:szCs w:val="27"/>
          <w:rtl/>
          <w:lang w:eastAsia="fr-FR"/>
        </w:rPr>
        <w:t>أوالمقاصة</w:t>
      </w:r>
      <w:proofErr w:type="spellEnd"/>
      <w:r w:rsidRPr="008311D3">
        <w:rPr>
          <w:rFonts w:ascii="Segoe UI" w:eastAsia="Times New Roman" w:hAnsi="Segoe UI" w:cs="Segoe UI"/>
          <w:color w:val="333333"/>
          <w:sz w:val="27"/>
          <w:szCs w:val="27"/>
          <w:rtl/>
          <w:lang w:eastAsia="fr-FR"/>
        </w:rPr>
        <w:t xml:space="preserve"> أو الإسقاط أو غيرها (339 من م، إ، ع.) وتضيف الفقرة الثانية من الفصل 485 </w:t>
      </w:r>
      <w:proofErr w:type="spellStart"/>
      <w:r w:rsidRPr="008311D3">
        <w:rPr>
          <w:rFonts w:ascii="Segoe UI" w:eastAsia="Times New Roman" w:hAnsi="Segoe UI" w:cs="Segoe UI"/>
          <w:color w:val="333333"/>
          <w:sz w:val="27"/>
          <w:szCs w:val="27"/>
          <w:rtl/>
          <w:lang w:eastAsia="fr-FR"/>
        </w:rPr>
        <w:t>مايلي</w:t>
      </w:r>
      <w:proofErr w:type="spellEnd"/>
      <w:r w:rsidRPr="008311D3">
        <w:rPr>
          <w:rFonts w:ascii="Segoe UI" w:eastAsia="Times New Roman" w:hAnsi="Segoe UI" w:cs="Segoe UI"/>
          <w:color w:val="333333"/>
          <w:sz w:val="27"/>
          <w:szCs w:val="27"/>
          <w:rtl/>
          <w:lang w:eastAsia="fr-FR"/>
        </w:rPr>
        <w:t xml:space="preserve"> : “أولا تقبل بينة لمعارضة القرينة القانونية “أي أنها </w:t>
      </w:r>
      <w:proofErr w:type="spellStart"/>
      <w:r w:rsidRPr="008311D3">
        <w:rPr>
          <w:rFonts w:ascii="Segoe UI" w:eastAsia="Times New Roman" w:hAnsi="Segoe UI" w:cs="Segoe UI"/>
          <w:color w:val="333333"/>
          <w:sz w:val="27"/>
          <w:szCs w:val="27"/>
          <w:rtl/>
          <w:lang w:eastAsia="fr-FR"/>
        </w:rPr>
        <w:t>لاتقبل</w:t>
      </w:r>
      <w:proofErr w:type="spellEnd"/>
      <w:r w:rsidRPr="008311D3">
        <w:rPr>
          <w:rFonts w:ascii="Segoe UI" w:eastAsia="Times New Roman" w:hAnsi="Segoe UI" w:cs="Segoe UI"/>
          <w:color w:val="333333"/>
          <w:sz w:val="27"/>
          <w:szCs w:val="27"/>
          <w:rtl/>
          <w:lang w:eastAsia="fr-FR"/>
        </w:rPr>
        <w:t xml:space="preserve"> برهانا على العكس”.</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lastRenderedPageBreak/>
        <w:t xml:space="preserve">فإذا قام المتضرر بدعوى تعويض بعد انقضاء الثلاث سنوات من تاريخ العلم بمن تسبب في الضرر </w:t>
      </w:r>
      <w:proofErr w:type="spellStart"/>
      <w:r w:rsidRPr="008311D3">
        <w:rPr>
          <w:rFonts w:ascii="Segoe UI" w:eastAsia="Times New Roman" w:hAnsi="Segoe UI" w:cs="Segoe UI"/>
          <w:color w:val="333333"/>
          <w:sz w:val="27"/>
          <w:szCs w:val="27"/>
          <w:rtl/>
          <w:lang w:eastAsia="fr-FR"/>
        </w:rPr>
        <w:t>وآحتج</w:t>
      </w:r>
      <w:proofErr w:type="spellEnd"/>
      <w:r w:rsidRPr="008311D3">
        <w:rPr>
          <w:rFonts w:ascii="Segoe UI" w:eastAsia="Times New Roman" w:hAnsi="Segoe UI" w:cs="Segoe UI"/>
          <w:color w:val="333333"/>
          <w:sz w:val="27"/>
          <w:szCs w:val="27"/>
          <w:rtl/>
          <w:lang w:eastAsia="fr-FR"/>
        </w:rPr>
        <w:t xml:space="preserve"> هذا الأخير بالتقادم الثلاثي المنصوص عليه بالفصل 115 من م. إ. ع..، </w:t>
      </w:r>
      <w:proofErr w:type="gramStart"/>
      <w:r w:rsidRPr="008311D3">
        <w:rPr>
          <w:rFonts w:ascii="Segoe UI" w:eastAsia="Times New Roman" w:hAnsi="Segoe UI" w:cs="Segoe UI"/>
          <w:color w:val="333333"/>
          <w:sz w:val="27"/>
          <w:szCs w:val="27"/>
          <w:rtl/>
          <w:lang w:eastAsia="fr-FR"/>
        </w:rPr>
        <w:t>فلا</w:t>
      </w:r>
      <w:proofErr w:type="gramEnd"/>
      <w:r w:rsidRPr="008311D3">
        <w:rPr>
          <w:rFonts w:ascii="Segoe UI" w:eastAsia="Times New Roman" w:hAnsi="Segoe UI" w:cs="Segoe UI"/>
          <w:color w:val="333333"/>
          <w:sz w:val="27"/>
          <w:szCs w:val="27"/>
          <w:rtl/>
          <w:lang w:eastAsia="fr-FR"/>
        </w:rPr>
        <w:t xml:space="preserve"> تقبل إقامة الدليل المعاكس لدحض قرينة الإبراء.</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وإذا قام شخص على مدينه في صورة من صور التقادم الحولي (يراجع الفصول 403 و404 و406 من م، إ. ع.) وتمسك المدعي عليه بقرينة الابراء، فلا تقبل بيّنة لمعارضة هذه القرينة، ولو ثبت أن المدين لم يوف بما عليه.</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لكن اذا كان التقادم المكسب قرينة قانونية قاطعة(تراجع القرارات </w:t>
      </w:r>
      <w:proofErr w:type="spellStart"/>
      <w:r w:rsidRPr="008311D3">
        <w:rPr>
          <w:rFonts w:ascii="Segoe UI" w:eastAsia="Times New Roman" w:hAnsi="Segoe UI" w:cs="Segoe UI"/>
          <w:color w:val="333333"/>
          <w:sz w:val="27"/>
          <w:szCs w:val="27"/>
          <w:rtl/>
          <w:lang w:eastAsia="fr-FR"/>
        </w:rPr>
        <w:t>التعقيبية</w:t>
      </w:r>
      <w:proofErr w:type="spellEnd"/>
      <w:r w:rsidRPr="008311D3">
        <w:rPr>
          <w:rFonts w:ascii="Segoe UI" w:eastAsia="Times New Roman" w:hAnsi="Segoe UI" w:cs="Segoe UI"/>
          <w:color w:val="333333"/>
          <w:sz w:val="27"/>
          <w:szCs w:val="27"/>
          <w:rtl/>
          <w:lang w:eastAsia="fr-FR"/>
        </w:rPr>
        <w:t xml:space="preserve"> العديدة المذكورة في كتاب الاستاذين يوسف الكناني و فوزي بالكناني, قانون الأموال, مركز النشر الجامعي تونس 2003 الفقرة 303) فان  القول بأن التقادم المبرئ للذمة قرينة قاطعة قابل للنقد إذ يوجد </w:t>
      </w:r>
      <w:proofErr w:type="spellStart"/>
      <w:r w:rsidRPr="008311D3">
        <w:rPr>
          <w:rFonts w:ascii="Segoe UI" w:eastAsia="Times New Roman" w:hAnsi="Segoe UI" w:cs="Segoe UI"/>
          <w:color w:val="333333"/>
          <w:sz w:val="27"/>
          <w:szCs w:val="27"/>
          <w:rtl/>
          <w:lang w:eastAsia="fr-FR"/>
        </w:rPr>
        <w:t>آستثناء</w:t>
      </w:r>
      <w:proofErr w:type="spellEnd"/>
      <w:r w:rsidRPr="008311D3">
        <w:rPr>
          <w:rFonts w:ascii="Segoe UI" w:eastAsia="Times New Roman" w:hAnsi="Segoe UI" w:cs="Segoe UI"/>
          <w:color w:val="333333"/>
          <w:sz w:val="27"/>
          <w:szCs w:val="27"/>
          <w:rtl/>
          <w:lang w:eastAsia="fr-FR"/>
        </w:rPr>
        <w:t xml:space="preserve"> </w:t>
      </w:r>
      <w:proofErr w:type="spellStart"/>
      <w:r w:rsidRPr="008311D3">
        <w:rPr>
          <w:rFonts w:ascii="Segoe UI" w:eastAsia="Times New Roman" w:hAnsi="Segoe UI" w:cs="Segoe UI"/>
          <w:color w:val="333333"/>
          <w:sz w:val="27"/>
          <w:szCs w:val="27"/>
          <w:rtl/>
          <w:lang w:eastAsia="fr-FR"/>
        </w:rPr>
        <w:t>يمتازبه</w:t>
      </w:r>
      <w:proofErr w:type="spellEnd"/>
      <w:r w:rsidRPr="008311D3">
        <w:rPr>
          <w:rFonts w:ascii="Segoe UI" w:eastAsia="Times New Roman" w:hAnsi="Segoe UI" w:cs="Segoe UI"/>
          <w:color w:val="333333"/>
          <w:sz w:val="27"/>
          <w:szCs w:val="27"/>
          <w:rtl/>
          <w:lang w:eastAsia="fr-FR"/>
        </w:rPr>
        <w:t xml:space="preserve"> القانون الصرفي. </w:t>
      </w:r>
      <w:proofErr w:type="spellStart"/>
      <w:r w:rsidRPr="008311D3">
        <w:rPr>
          <w:rFonts w:ascii="Segoe UI" w:eastAsia="Times New Roman" w:hAnsi="Segoe UI" w:cs="Segoe UI"/>
          <w:color w:val="333333"/>
          <w:sz w:val="27"/>
          <w:szCs w:val="27"/>
          <w:rtl/>
          <w:lang w:eastAsia="fr-FR"/>
        </w:rPr>
        <w:t>فالإحتجاج</w:t>
      </w:r>
      <w:proofErr w:type="spellEnd"/>
      <w:r w:rsidRPr="008311D3">
        <w:rPr>
          <w:rFonts w:ascii="Segoe UI" w:eastAsia="Times New Roman" w:hAnsi="Segoe UI" w:cs="Segoe UI"/>
          <w:color w:val="333333"/>
          <w:sz w:val="27"/>
          <w:szCs w:val="27"/>
          <w:rtl/>
          <w:lang w:eastAsia="fr-FR"/>
        </w:rPr>
        <w:t xml:space="preserve"> بالتقادم في هذه المادة قد </w:t>
      </w:r>
      <w:proofErr w:type="spellStart"/>
      <w:r w:rsidRPr="008311D3">
        <w:rPr>
          <w:rFonts w:ascii="Segoe UI" w:eastAsia="Times New Roman" w:hAnsi="Segoe UI" w:cs="Segoe UI"/>
          <w:color w:val="333333"/>
          <w:sz w:val="27"/>
          <w:szCs w:val="27"/>
          <w:rtl/>
          <w:lang w:eastAsia="fr-FR"/>
        </w:rPr>
        <w:t>لايكفي</w:t>
      </w:r>
      <w:proofErr w:type="spellEnd"/>
      <w:r w:rsidRPr="008311D3">
        <w:rPr>
          <w:rFonts w:ascii="Segoe UI" w:eastAsia="Times New Roman" w:hAnsi="Segoe UI" w:cs="Segoe UI"/>
          <w:color w:val="333333"/>
          <w:sz w:val="27"/>
          <w:szCs w:val="27"/>
          <w:rtl/>
          <w:lang w:eastAsia="fr-FR"/>
        </w:rPr>
        <w:t xml:space="preserve"> وحده لإعفاء المدين ذلك أنه من حق الدائن توجيه اليمين على المدين المدعى عليه- بأنه وفي الدين – أو على ورثته. وهذا ما أقرته الفقرة الأخيرة من الفصل 335 من المجلة التجارية (يراجع يوسف الكناني، سقوط الدعوى بمرور الزمن في القانون الصرفي، مجلة المحاماة 1984 ع 3ص 5 وما يليها، ولنفس المؤلف، </w:t>
      </w:r>
      <w:r w:rsidRPr="008311D3">
        <w:rPr>
          <w:rFonts w:ascii="Segoe UI" w:eastAsia="Times New Roman" w:hAnsi="Segoe UI" w:cs="Segoe UI"/>
          <w:color w:val="333333"/>
          <w:sz w:val="27"/>
          <w:szCs w:val="27"/>
          <w:lang w:eastAsia="fr-FR"/>
        </w:rPr>
        <w:t xml:space="preserve">Droit commercial 3éd. C.P.U. Tunis 2000. </w:t>
      </w:r>
      <w:proofErr w:type="gramStart"/>
      <w:r w:rsidRPr="008311D3">
        <w:rPr>
          <w:rFonts w:ascii="Segoe UI" w:eastAsia="Times New Roman" w:hAnsi="Segoe UI" w:cs="Segoe UI"/>
          <w:color w:val="333333"/>
          <w:sz w:val="27"/>
          <w:szCs w:val="27"/>
          <w:lang w:eastAsia="fr-FR"/>
        </w:rPr>
        <w:t>n</w:t>
      </w:r>
      <w:proofErr w:type="gramEnd"/>
      <w:r w:rsidRPr="008311D3">
        <w:rPr>
          <w:rFonts w:ascii="Segoe UI" w:eastAsia="Times New Roman" w:hAnsi="Segoe UI" w:cs="Segoe UI"/>
          <w:color w:val="333333"/>
          <w:sz w:val="27"/>
          <w:szCs w:val="27"/>
          <w:lang w:eastAsia="fr-FR"/>
        </w:rPr>
        <w:t>° 203 p 219</w:t>
      </w:r>
      <w:r w:rsidRPr="008311D3">
        <w:rPr>
          <w:rFonts w:ascii="Segoe UI" w:eastAsia="Times New Roman" w:hAnsi="Segoe UI" w:cs="Segoe UI"/>
          <w:color w:val="333333"/>
          <w:sz w:val="27"/>
          <w:szCs w:val="27"/>
          <w:rtl/>
          <w:lang w:eastAsia="fr-FR"/>
        </w:rPr>
        <w:t>).</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proofErr w:type="gramStart"/>
      <w:r w:rsidRPr="008311D3">
        <w:rPr>
          <w:rFonts w:ascii="Segoe UI" w:eastAsia="Times New Roman" w:hAnsi="Segoe UI" w:cs="Segoe UI"/>
          <w:color w:val="333333"/>
          <w:sz w:val="27"/>
          <w:szCs w:val="27"/>
          <w:rtl/>
          <w:lang w:eastAsia="fr-FR"/>
        </w:rPr>
        <w:t>إذا</w:t>
      </w:r>
      <w:proofErr w:type="gramEnd"/>
      <w:r w:rsidRPr="008311D3">
        <w:rPr>
          <w:rFonts w:ascii="Segoe UI" w:eastAsia="Times New Roman" w:hAnsi="Segoe UI" w:cs="Segoe UI"/>
          <w:color w:val="333333"/>
          <w:sz w:val="27"/>
          <w:szCs w:val="27"/>
          <w:rtl/>
          <w:lang w:eastAsia="fr-FR"/>
        </w:rPr>
        <w:t xml:space="preserve"> كان القانون يفترض أن المدين قد وفى الدين خلال الأجل المحدد (الثلاث سنوات أو السنة أو الستة أشهر) فقد جعل هذه القرينة بسيطة. فالتقادم الصرفي يقوم على قرينة الوفاء التي يمكن </w:t>
      </w:r>
      <w:proofErr w:type="spellStart"/>
      <w:r w:rsidRPr="008311D3">
        <w:rPr>
          <w:rFonts w:ascii="Segoe UI" w:eastAsia="Times New Roman" w:hAnsi="Segoe UI" w:cs="Segoe UI"/>
          <w:color w:val="333333"/>
          <w:sz w:val="27"/>
          <w:szCs w:val="27"/>
          <w:rtl/>
          <w:lang w:eastAsia="fr-FR"/>
        </w:rPr>
        <w:t>آثبات</w:t>
      </w:r>
      <w:proofErr w:type="spellEnd"/>
      <w:r w:rsidRPr="008311D3">
        <w:rPr>
          <w:rFonts w:ascii="Segoe UI" w:eastAsia="Times New Roman" w:hAnsi="Segoe UI" w:cs="Segoe UI"/>
          <w:color w:val="333333"/>
          <w:sz w:val="27"/>
          <w:szCs w:val="27"/>
          <w:rtl/>
          <w:lang w:eastAsia="fr-FR"/>
        </w:rPr>
        <w:t xml:space="preserve"> عكسها بتوجيه </w:t>
      </w:r>
      <w:proofErr w:type="spellStart"/>
      <w:r w:rsidRPr="008311D3">
        <w:rPr>
          <w:rFonts w:ascii="Segoe UI" w:eastAsia="Times New Roman" w:hAnsi="Segoe UI" w:cs="Segoe UI"/>
          <w:color w:val="333333"/>
          <w:sz w:val="27"/>
          <w:szCs w:val="27"/>
          <w:rtl/>
          <w:lang w:eastAsia="fr-FR"/>
        </w:rPr>
        <w:t>اليمين.و</w:t>
      </w:r>
      <w:proofErr w:type="spellEnd"/>
      <w:r w:rsidRPr="008311D3">
        <w:rPr>
          <w:rFonts w:ascii="Segoe UI" w:eastAsia="Times New Roman" w:hAnsi="Segoe UI" w:cs="Segoe UI"/>
          <w:color w:val="333333"/>
          <w:sz w:val="27"/>
          <w:szCs w:val="27"/>
          <w:rtl/>
          <w:lang w:eastAsia="fr-FR"/>
        </w:rPr>
        <w:t xml:space="preserve"> يعبر عن هذا الصنف الخاص من التقادم بانه ذو طابع قريني(يراجع</w:t>
      </w:r>
      <w:r w:rsidRPr="008311D3">
        <w:rPr>
          <w:rFonts w:ascii="Segoe UI" w:eastAsia="Times New Roman" w:hAnsi="Segoe UI" w:cs="Segoe UI"/>
          <w:color w:val="333333"/>
          <w:sz w:val="27"/>
          <w:szCs w:val="27"/>
          <w:lang w:eastAsia="fr-FR"/>
        </w:rPr>
        <w:t>                              </w:t>
      </w:r>
      <w:proofErr w:type="spellStart"/>
      <w:r w:rsidRPr="008311D3">
        <w:rPr>
          <w:rFonts w:ascii="Segoe UI" w:eastAsia="Times New Roman" w:hAnsi="Segoe UI" w:cs="Segoe UI"/>
          <w:color w:val="333333"/>
          <w:sz w:val="27"/>
          <w:szCs w:val="27"/>
          <w:lang w:eastAsia="fr-FR"/>
        </w:rPr>
        <w:t>J.Carbonnier</w:t>
      </w:r>
      <w:proofErr w:type="spellEnd"/>
      <w:r w:rsidRPr="008311D3">
        <w:rPr>
          <w:rFonts w:ascii="Segoe UI" w:eastAsia="Times New Roman" w:hAnsi="Segoe UI" w:cs="Segoe UI"/>
          <w:color w:val="333333"/>
          <w:sz w:val="27"/>
          <w:szCs w:val="27"/>
          <w:lang w:eastAsia="fr-FR"/>
        </w:rPr>
        <w:t xml:space="preserve"> Notes sur la prescription extinctive Rev.tr.dr.civ.1952 p.171 et s.</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lang w:eastAsia="fr-FR"/>
        </w:rPr>
      </w:pPr>
      <w:r w:rsidRPr="008311D3">
        <w:rPr>
          <w:rFonts w:ascii="Segoe UI" w:eastAsia="Times New Roman" w:hAnsi="Segoe UI" w:cs="Segoe UI"/>
          <w:color w:val="333333"/>
          <w:sz w:val="27"/>
          <w:szCs w:val="27"/>
          <w:rtl/>
          <w:lang w:eastAsia="fr-FR"/>
        </w:rPr>
        <w:t xml:space="preserve">وإذا كان من الظاهر أن </w:t>
      </w:r>
      <w:proofErr w:type="spellStart"/>
      <w:r w:rsidRPr="008311D3">
        <w:rPr>
          <w:rFonts w:ascii="Segoe UI" w:eastAsia="Times New Roman" w:hAnsi="Segoe UI" w:cs="Segoe UI"/>
          <w:color w:val="333333"/>
          <w:sz w:val="27"/>
          <w:szCs w:val="27"/>
          <w:rtl/>
          <w:lang w:eastAsia="fr-FR"/>
        </w:rPr>
        <w:t>الإلتزام</w:t>
      </w:r>
      <w:proofErr w:type="spellEnd"/>
      <w:r w:rsidRPr="008311D3">
        <w:rPr>
          <w:rFonts w:ascii="Segoe UI" w:eastAsia="Times New Roman" w:hAnsi="Segoe UI" w:cs="Segoe UI"/>
          <w:color w:val="333333"/>
          <w:sz w:val="27"/>
          <w:szCs w:val="27"/>
          <w:rtl/>
          <w:lang w:eastAsia="fr-FR"/>
        </w:rPr>
        <w:t xml:space="preserve"> الصرفي قد </w:t>
      </w:r>
      <w:proofErr w:type="spellStart"/>
      <w:r w:rsidRPr="008311D3">
        <w:rPr>
          <w:rFonts w:ascii="Segoe UI" w:eastAsia="Times New Roman" w:hAnsi="Segoe UI" w:cs="Segoe UI"/>
          <w:color w:val="333333"/>
          <w:sz w:val="27"/>
          <w:szCs w:val="27"/>
          <w:rtl/>
          <w:lang w:eastAsia="fr-FR"/>
        </w:rPr>
        <w:t>آنقضى</w:t>
      </w:r>
      <w:proofErr w:type="spellEnd"/>
      <w:r w:rsidRPr="008311D3">
        <w:rPr>
          <w:rFonts w:ascii="Segoe UI" w:eastAsia="Times New Roman" w:hAnsi="Segoe UI" w:cs="Segoe UI"/>
          <w:color w:val="333333"/>
          <w:sz w:val="27"/>
          <w:szCs w:val="27"/>
          <w:rtl/>
          <w:lang w:eastAsia="fr-FR"/>
        </w:rPr>
        <w:t xml:space="preserve"> بالتقادم، فإن هذا </w:t>
      </w:r>
      <w:proofErr w:type="spellStart"/>
      <w:r w:rsidRPr="008311D3">
        <w:rPr>
          <w:rFonts w:ascii="Segoe UI" w:eastAsia="Times New Roman" w:hAnsi="Segoe UI" w:cs="Segoe UI"/>
          <w:color w:val="333333"/>
          <w:sz w:val="27"/>
          <w:szCs w:val="27"/>
          <w:rtl/>
          <w:lang w:eastAsia="fr-FR"/>
        </w:rPr>
        <w:t>الإلتزام</w:t>
      </w:r>
      <w:proofErr w:type="spellEnd"/>
      <w:r w:rsidRPr="008311D3">
        <w:rPr>
          <w:rFonts w:ascii="Segoe UI" w:eastAsia="Times New Roman" w:hAnsi="Segoe UI" w:cs="Segoe UI"/>
          <w:color w:val="333333"/>
          <w:sz w:val="27"/>
          <w:szCs w:val="27"/>
          <w:rtl/>
          <w:lang w:eastAsia="fr-FR"/>
        </w:rPr>
        <w:t xml:space="preserve"> يحيا من جديد بعصا اليمين السحرية وهي يمين حاسمة. وقد </w:t>
      </w:r>
      <w:proofErr w:type="spellStart"/>
      <w:r w:rsidRPr="008311D3">
        <w:rPr>
          <w:rFonts w:ascii="Segoe UI" w:eastAsia="Times New Roman" w:hAnsi="Segoe UI" w:cs="Segoe UI"/>
          <w:color w:val="333333"/>
          <w:sz w:val="27"/>
          <w:szCs w:val="27"/>
          <w:rtl/>
          <w:lang w:eastAsia="fr-FR"/>
        </w:rPr>
        <w:t>إعتبرت</w:t>
      </w:r>
      <w:proofErr w:type="spellEnd"/>
      <w:r w:rsidRPr="008311D3">
        <w:rPr>
          <w:rFonts w:ascii="Segoe UI" w:eastAsia="Times New Roman" w:hAnsi="Segoe UI" w:cs="Segoe UI"/>
          <w:color w:val="333333"/>
          <w:sz w:val="27"/>
          <w:szCs w:val="27"/>
          <w:rtl/>
          <w:lang w:eastAsia="fr-FR"/>
        </w:rPr>
        <w:t xml:space="preserve"> هذه الوضعية إحدى </w:t>
      </w:r>
      <w:proofErr w:type="spellStart"/>
      <w:r w:rsidRPr="008311D3">
        <w:rPr>
          <w:rFonts w:ascii="Segoe UI" w:eastAsia="Times New Roman" w:hAnsi="Segoe UI" w:cs="Segoe UI"/>
          <w:color w:val="333333"/>
          <w:sz w:val="27"/>
          <w:szCs w:val="27"/>
          <w:rtl/>
          <w:lang w:eastAsia="fr-FR"/>
        </w:rPr>
        <w:t>مفاجات</w:t>
      </w:r>
      <w:proofErr w:type="spellEnd"/>
      <w:r w:rsidRPr="008311D3">
        <w:rPr>
          <w:rFonts w:ascii="Segoe UI" w:eastAsia="Times New Roman" w:hAnsi="Segoe UI" w:cs="Segoe UI"/>
          <w:color w:val="333333"/>
          <w:sz w:val="27"/>
          <w:szCs w:val="27"/>
          <w:rtl/>
          <w:lang w:eastAsia="fr-FR"/>
        </w:rPr>
        <w:t xml:space="preserve"> التقادم المسقط ( يراجع :    </w:t>
      </w:r>
      <w:r w:rsidRPr="008311D3">
        <w:rPr>
          <w:rFonts w:ascii="Segoe UI" w:eastAsia="Times New Roman" w:hAnsi="Segoe UI" w:cs="Segoe UI"/>
          <w:color w:val="333333"/>
          <w:sz w:val="27"/>
          <w:szCs w:val="27"/>
          <w:lang w:eastAsia="fr-FR"/>
        </w:rPr>
        <w:t xml:space="preserve">Alain </w:t>
      </w:r>
      <w:proofErr w:type="spellStart"/>
      <w:r w:rsidRPr="008311D3">
        <w:rPr>
          <w:rFonts w:ascii="Segoe UI" w:eastAsia="Times New Roman" w:hAnsi="Segoe UI" w:cs="Segoe UI"/>
          <w:color w:val="333333"/>
          <w:sz w:val="27"/>
          <w:szCs w:val="27"/>
          <w:lang w:eastAsia="fr-FR"/>
        </w:rPr>
        <w:t>Bénabent</w:t>
      </w:r>
      <w:proofErr w:type="spellEnd"/>
      <w:r w:rsidRPr="008311D3">
        <w:rPr>
          <w:rFonts w:ascii="Segoe UI" w:eastAsia="Times New Roman" w:hAnsi="Segoe UI" w:cs="Segoe UI"/>
          <w:color w:val="333333"/>
          <w:sz w:val="27"/>
          <w:szCs w:val="27"/>
          <w:lang w:eastAsia="fr-FR"/>
        </w:rPr>
        <w:t xml:space="preserve">, Le chaos du droit de la prescription extinctive, Mélanges Louis Boyer, </w:t>
      </w:r>
      <w:proofErr w:type="spellStart"/>
      <w:r w:rsidRPr="008311D3">
        <w:rPr>
          <w:rFonts w:ascii="Segoe UI" w:eastAsia="Times New Roman" w:hAnsi="Segoe UI" w:cs="Segoe UI"/>
          <w:color w:val="333333"/>
          <w:sz w:val="27"/>
          <w:szCs w:val="27"/>
          <w:lang w:eastAsia="fr-FR"/>
        </w:rPr>
        <w:t>Univ</w:t>
      </w:r>
      <w:proofErr w:type="spellEnd"/>
      <w:r w:rsidRPr="008311D3">
        <w:rPr>
          <w:rFonts w:ascii="Segoe UI" w:eastAsia="Times New Roman" w:hAnsi="Segoe UI" w:cs="Segoe UI"/>
          <w:color w:val="333333"/>
          <w:sz w:val="27"/>
          <w:szCs w:val="27"/>
          <w:lang w:eastAsia="fr-FR"/>
        </w:rPr>
        <w:t>. Toulouse p. 123 et s</w:t>
      </w:r>
      <w:r w:rsidRPr="008311D3">
        <w:rPr>
          <w:rFonts w:ascii="Segoe UI" w:eastAsia="Times New Roman" w:hAnsi="Segoe UI" w:cs="Segoe UI"/>
          <w:color w:val="333333"/>
          <w:sz w:val="27"/>
          <w:szCs w:val="27"/>
          <w:rtl/>
          <w:lang w:eastAsia="fr-FR"/>
        </w:rPr>
        <w:t>).</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وإذا كان من الضروري التذكير بأن التقادم المسقط هو من القرائن القانونية (الفصل 480 من م. إ. ع.) فهل من المفيد التأكيد </w:t>
      </w:r>
      <w:proofErr w:type="gramStart"/>
      <w:r w:rsidRPr="008311D3">
        <w:rPr>
          <w:rFonts w:ascii="Segoe UI" w:eastAsia="Times New Roman" w:hAnsi="Segoe UI" w:cs="Segoe UI"/>
          <w:color w:val="333333"/>
          <w:sz w:val="27"/>
          <w:szCs w:val="27"/>
          <w:rtl/>
          <w:lang w:eastAsia="fr-FR"/>
        </w:rPr>
        <w:t>على</w:t>
      </w:r>
      <w:proofErr w:type="gramEnd"/>
      <w:r w:rsidRPr="008311D3">
        <w:rPr>
          <w:rFonts w:ascii="Segoe UI" w:eastAsia="Times New Roman" w:hAnsi="Segoe UI" w:cs="Segoe UI"/>
          <w:color w:val="333333"/>
          <w:sz w:val="27"/>
          <w:szCs w:val="27"/>
          <w:rtl/>
          <w:lang w:eastAsia="fr-FR"/>
        </w:rPr>
        <w:t xml:space="preserve"> أنه قرينة قاطعة ؟ الجواب </w:t>
      </w:r>
      <w:proofErr w:type="spellStart"/>
      <w:r w:rsidRPr="008311D3">
        <w:rPr>
          <w:rFonts w:ascii="Segoe UI" w:eastAsia="Times New Roman" w:hAnsi="Segoe UI" w:cs="Segoe UI"/>
          <w:color w:val="333333"/>
          <w:sz w:val="27"/>
          <w:szCs w:val="27"/>
          <w:rtl/>
          <w:lang w:eastAsia="fr-FR"/>
        </w:rPr>
        <w:t>بالنفي.بل</w:t>
      </w:r>
      <w:proofErr w:type="spellEnd"/>
      <w:r w:rsidRPr="008311D3">
        <w:rPr>
          <w:rFonts w:ascii="Segoe UI" w:eastAsia="Times New Roman" w:hAnsi="Segoe UI" w:cs="Segoe UI"/>
          <w:color w:val="333333"/>
          <w:sz w:val="27"/>
          <w:szCs w:val="27"/>
          <w:rtl/>
          <w:lang w:eastAsia="fr-FR"/>
        </w:rPr>
        <w:t xml:space="preserve"> ليس من الضروري الاشارة إلى أن القرينة </w:t>
      </w:r>
      <w:proofErr w:type="spellStart"/>
      <w:r w:rsidRPr="008311D3">
        <w:rPr>
          <w:rFonts w:ascii="Segoe UI" w:eastAsia="Times New Roman" w:hAnsi="Segoe UI" w:cs="Segoe UI"/>
          <w:color w:val="333333"/>
          <w:sz w:val="27"/>
          <w:szCs w:val="27"/>
          <w:rtl/>
          <w:lang w:eastAsia="fr-FR"/>
        </w:rPr>
        <w:t>قاطعة.و</w:t>
      </w:r>
      <w:proofErr w:type="spellEnd"/>
      <w:r w:rsidRPr="008311D3">
        <w:rPr>
          <w:rFonts w:ascii="Segoe UI" w:eastAsia="Times New Roman" w:hAnsi="Segoe UI" w:cs="Segoe UI"/>
          <w:color w:val="333333"/>
          <w:sz w:val="27"/>
          <w:szCs w:val="27"/>
          <w:rtl/>
          <w:lang w:eastAsia="fr-FR"/>
        </w:rPr>
        <w:t xml:space="preserve"> قد صدر قرار حديث لم يتضمن أية إشارة إلى فكرة القرينة(ت .م 896 في 29/9/2006 ن مدني عام  ص 41)</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إن الانتقادات الموجهة للقرار المتعلق عليه لا ينقص من قيمته كقرار مبدئي يتعلق   بتقادم   مبدئي يهم  دعاوى المسؤولية التقصيرية. </w:t>
      </w:r>
      <w:proofErr w:type="gramStart"/>
      <w:r w:rsidRPr="008311D3">
        <w:rPr>
          <w:rFonts w:ascii="Segoe UI" w:eastAsia="Times New Roman" w:hAnsi="Segoe UI" w:cs="Segoe UI"/>
          <w:color w:val="333333"/>
          <w:sz w:val="27"/>
          <w:szCs w:val="27"/>
          <w:rtl/>
          <w:lang w:eastAsia="fr-FR"/>
        </w:rPr>
        <w:t>فهو</w:t>
      </w:r>
      <w:proofErr w:type="gramEnd"/>
      <w:r w:rsidRPr="008311D3">
        <w:rPr>
          <w:rFonts w:ascii="Segoe UI" w:eastAsia="Times New Roman" w:hAnsi="Segoe UI" w:cs="Segoe UI"/>
          <w:color w:val="333333"/>
          <w:sz w:val="27"/>
          <w:szCs w:val="27"/>
          <w:rtl/>
          <w:lang w:eastAsia="fr-FR"/>
        </w:rPr>
        <w:t xml:space="preserve"> هام من عديد للنواحي</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lang w:eastAsia="fr-FR"/>
        </w:rPr>
      </w:pPr>
      <w:r w:rsidRPr="008311D3">
        <w:rPr>
          <w:rFonts w:ascii="Segoe UI" w:eastAsia="Times New Roman" w:hAnsi="Segoe UI" w:cs="Segoe UI"/>
          <w:color w:val="333333"/>
          <w:sz w:val="27"/>
          <w:szCs w:val="27"/>
          <w:rtl/>
          <w:lang w:eastAsia="fr-FR"/>
        </w:rPr>
        <w:t>ا</w:t>
      </w:r>
      <w:r w:rsidRPr="008311D3">
        <w:rPr>
          <w:rFonts w:ascii="Segoe UI" w:eastAsia="Times New Roman" w:hAnsi="Segoe UI" w:cs="Segoe UI"/>
          <w:color w:val="333333"/>
          <w:sz w:val="27"/>
          <w:szCs w:val="27"/>
          <w:lang w:eastAsia="fr-FR"/>
        </w:rPr>
        <w:t>.</w:t>
      </w:r>
      <w:r w:rsidR="00632055">
        <w:rPr>
          <w:rFonts w:ascii="Segoe UI" w:eastAsia="Times New Roman" w:hAnsi="Segoe UI" w:cs="Segoe UI" w:hint="cs"/>
          <w:color w:val="333333"/>
          <w:sz w:val="20"/>
          <w:szCs w:val="20"/>
          <w:rtl/>
          <w:lang w:eastAsia="fr-FR" w:bidi="ar-TN"/>
        </w:rPr>
        <w:t xml:space="preserve"> </w:t>
      </w:r>
      <w:r w:rsidRPr="008311D3">
        <w:rPr>
          <w:rFonts w:ascii="Segoe UI" w:eastAsia="Times New Roman" w:hAnsi="Segoe UI" w:cs="Segoe UI"/>
          <w:color w:val="333333"/>
          <w:sz w:val="27"/>
          <w:szCs w:val="27"/>
          <w:rtl/>
          <w:lang w:eastAsia="fr-FR"/>
        </w:rPr>
        <w:t xml:space="preserve">من ناحية أولى صدر القرار بعد أشهر قليلة من القرار </w:t>
      </w:r>
      <w:proofErr w:type="spellStart"/>
      <w:r w:rsidRPr="008311D3">
        <w:rPr>
          <w:rFonts w:ascii="Segoe UI" w:eastAsia="Times New Roman" w:hAnsi="Segoe UI" w:cs="Segoe UI"/>
          <w:color w:val="333333"/>
          <w:sz w:val="27"/>
          <w:szCs w:val="27"/>
          <w:rtl/>
          <w:lang w:eastAsia="fr-FR"/>
        </w:rPr>
        <w:t>التعقيبي</w:t>
      </w:r>
      <w:proofErr w:type="spellEnd"/>
      <w:r w:rsidRPr="008311D3">
        <w:rPr>
          <w:rFonts w:ascii="Segoe UI" w:eastAsia="Times New Roman" w:hAnsi="Segoe UI" w:cs="Segoe UI"/>
          <w:color w:val="333333"/>
          <w:sz w:val="27"/>
          <w:szCs w:val="27"/>
          <w:rtl/>
          <w:lang w:eastAsia="fr-FR"/>
        </w:rPr>
        <w:t xml:space="preserve"> المذكور سابقا والمؤرّخ في 25 </w:t>
      </w:r>
      <w:proofErr w:type="spellStart"/>
      <w:r w:rsidRPr="008311D3">
        <w:rPr>
          <w:rFonts w:ascii="Segoe UI" w:eastAsia="Times New Roman" w:hAnsi="Segoe UI" w:cs="Segoe UI"/>
          <w:color w:val="333333"/>
          <w:sz w:val="27"/>
          <w:szCs w:val="27"/>
          <w:rtl/>
          <w:lang w:eastAsia="fr-FR"/>
        </w:rPr>
        <w:t>أفريل</w:t>
      </w:r>
      <w:proofErr w:type="spellEnd"/>
      <w:r w:rsidRPr="008311D3">
        <w:rPr>
          <w:rFonts w:ascii="Segoe UI" w:eastAsia="Times New Roman" w:hAnsi="Segoe UI" w:cs="Segoe UI"/>
          <w:color w:val="333333"/>
          <w:sz w:val="27"/>
          <w:szCs w:val="27"/>
          <w:rtl/>
          <w:lang w:eastAsia="fr-FR"/>
        </w:rPr>
        <w:t xml:space="preserve"> 2005 والذي خالف الرّاي السائد قضاء حول نطاق تطبيق الفصل 115 من مجلة </w:t>
      </w:r>
      <w:proofErr w:type="spellStart"/>
      <w:r w:rsidRPr="008311D3">
        <w:rPr>
          <w:rFonts w:ascii="Segoe UI" w:eastAsia="Times New Roman" w:hAnsi="Segoe UI" w:cs="Segoe UI"/>
          <w:color w:val="333333"/>
          <w:sz w:val="27"/>
          <w:szCs w:val="27"/>
          <w:rtl/>
          <w:lang w:eastAsia="fr-FR"/>
        </w:rPr>
        <w:t>الإلتزامات</w:t>
      </w:r>
      <w:proofErr w:type="spellEnd"/>
      <w:r w:rsidRPr="008311D3">
        <w:rPr>
          <w:rFonts w:ascii="Segoe UI" w:eastAsia="Times New Roman" w:hAnsi="Segoe UI" w:cs="Segoe UI"/>
          <w:color w:val="333333"/>
          <w:sz w:val="27"/>
          <w:szCs w:val="27"/>
          <w:rtl/>
          <w:lang w:eastAsia="fr-FR"/>
        </w:rPr>
        <w:t xml:space="preserve"> والعقود</w:t>
      </w:r>
      <w:r w:rsidRPr="008311D3">
        <w:rPr>
          <w:rFonts w:ascii="Segoe UI" w:eastAsia="Times New Roman" w:hAnsi="Segoe UI" w:cs="Segoe UI"/>
          <w:color w:val="333333"/>
          <w:sz w:val="27"/>
          <w:szCs w:val="27"/>
          <w:lang w:eastAsia="fr-FR"/>
        </w:rPr>
        <w:t>.</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lang w:eastAsia="fr-FR"/>
        </w:rPr>
      </w:pPr>
      <w:r w:rsidRPr="008311D3">
        <w:rPr>
          <w:rFonts w:ascii="Segoe UI" w:eastAsia="Times New Roman" w:hAnsi="Segoe UI" w:cs="Segoe UI"/>
          <w:color w:val="333333"/>
          <w:sz w:val="27"/>
          <w:szCs w:val="27"/>
          <w:rtl/>
          <w:lang w:eastAsia="fr-FR"/>
        </w:rPr>
        <w:t xml:space="preserve">ويلاحظ أن إصرار محكمة الإحالة على الحد من نطاق التقادم الثلاثي هو فرصة قيّمة لعرض النزاع على الدوائر المجتمعة وحسمه في </w:t>
      </w:r>
      <w:proofErr w:type="spellStart"/>
      <w:r w:rsidRPr="008311D3">
        <w:rPr>
          <w:rFonts w:ascii="Segoe UI" w:eastAsia="Times New Roman" w:hAnsi="Segoe UI" w:cs="Segoe UI"/>
          <w:color w:val="333333"/>
          <w:sz w:val="27"/>
          <w:szCs w:val="27"/>
          <w:rtl/>
          <w:lang w:eastAsia="fr-FR"/>
        </w:rPr>
        <w:t>الإتجاه</w:t>
      </w:r>
      <w:proofErr w:type="spellEnd"/>
      <w:r w:rsidRPr="008311D3">
        <w:rPr>
          <w:rFonts w:ascii="Segoe UI" w:eastAsia="Times New Roman" w:hAnsi="Segoe UI" w:cs="Segoe UI"/>
          <w:color w:val="333333"/>
          <w:sz w:val="27"/>
          <w:szCs w:val="27"/>
          <w:rtl/>
          <w:lang w:eastAsia="fr-FR"/>
        </w:rPr>
        <w:t xml:space="preserve"> السليم. و قد </w:t>
      </w:r>
      <w:proofErr w:type="spellStart"/>
      <w:r w:rsidRPr="008311D3">
        <w:rPr>
          <w:rFonts w:ascii="Segoe UI" w:eastAsia="Times New Roman" w:hAnsi="Segoe UI" w:cs="Segoe UI"/>
          <w:color w:val="333333"/>
          <w:sz w:val="27"/>
          <w:szCs w:val="27"/>
          <w:rtl/>
          <w:lang w:eastAsia="fr-FR"/>
        </w:rPr>
        <w:t>تأيد</w:t>
      </w:r>
      <w:proofErr w:type="spellEnd"/>
      <w:r w:rsidRPr="008311D3">
        <w:rPr>
          <w:rFonts w:ascii="Segoe UI" w:eastAsia="Times New Roman" w:hAnsi="Segoe UI" w:cs="Segoe UI"/>
          <w:color w:val="333333"/>
          <w:sz w:val="27"/>
          <w:szCs w:val="27"/>
          <w:rtl/>
          <w:lang w:eastAsia="fr-FR"/>
        </w:rPr>
        <w:t xml:space="preserve"> </w:t>
      </w:r>
      <w:proofErr w:type="spellStart"/>
      <w:r w:rsidRPr="008311D3">
        <w:rPr>
          <w:rFonts w:ascii="Segoe UI" w:eastAsia="Times New Roman" w:hAnsi="Segoe UI" w:cs="Segoe UI"/>
          <w:color w:val="333333"/>
          <w:sz w:val="27"/>
          <w:szCs w:val="27"/>
          <w:rtl/>
          <w:lang w:eastAsia="fr-FR"/>
        </w:rPr>
        <w:t>هاذاالاتجاه</w:t>
      </w:r>
      <w:proofErr w:type="spellEnd"/>
      <w:r w:rsidRPr="008311D3">
        <w:rPr>
          <w:rFonts w:ascii="Segoe UI" w:eastAsia="Times New Roman" w:hAnsi="Segoe UI" w:cs="Segoe UI"/>
          <w:color w:val="333333"/>
          <w:sz w:val="27"/>
          <w:szCs w:val="27"/>
          <w:rtl/>
          <w:lang w:eastAsia="fr-FR"/>
        </w:rPr>
        <w:t xml:space="preserve"> بتاريخ لاحق على </w:t>
      </w:r>
      <w:r w:rsidRPr="008311D3">
        <w:rPr>
          <w:rFonts w:ascii="Segoe UI" w:eastAsia="Times New Roman" w:hAnsi="Segoe UI" w:cs="Segoe UI"/>
          <w:color w:val="333333"/>
          <w:sz w:val="27"/>
          <w:szCs w:val="27"/>
          <w:rtl/>
          <w:lang w:eastAsia="fr-FR"/>
        </w:rPr>
        <w:lastRenderedPageBreak/>
        <w:t>القرار موضوع التعليق(</w:t>
      </w:r>
      <w:proofErr w:type="spellStart"/>
      <w:r w:rsidRPr="008311D3">
        <w:rPr>
          <w:rFonts w:ascii="Segoe UI" w:eastAsia="Times New Roman" w:hAnsi="Segoe UI" w:cs="Segoe UI"/>
          <w:color w:val="333333"/>
          <w:sz w:val="27"/>
          <w:szCs w:val="27"/>
          <w:rtl/>
          <w:lang w:eastAsia="fr-FR"/>
        </w:rPr>
        <w:t>ت.م</w:t>
      </w:r>
      <w:proofErr w:type="spellEnd"/>
      <w:r w:rsidRPr="008311D3">
        <w:rPr>
          <w:rFonts w:ascii="Segoe UI" w:eastAsia="Times New Roman" w:hAnsi="Segoe UI" w:cs="Segoe UI"/>
          <w:color w:val="333333"/>
          <w:sz w:val="27"/>
          <w:szCs w:val="27"/>
          <w:rtl/>
          <w:lang w:eastAsia="fr-FR"/>
        </w:rPr>
        <w:t xml:space="preserve">. 896 في 29/9/2006 المشار إليه سابقا. الدوائر المجتمعة 2005/4153 في 26/4/2007 غير منشور) وكما </w:t>
      </w:r>
      <w:proofErr w:type="gramStart"/>
      <w:r w:rsidRPr="008311D3">
        <w:rPr>
          <w:rFonts w:ascii="Segoe UI" w:eastAsia="Times New Roman" w:hAnsi="Segoe UI" w:cs="Segoe UI"/>
          <w:color w:val="333333"/>
          <w:sz w:val="27"/>
          <w:szCs w:val="27"/>
          <w:rtl/>
          <w:lang w:eastAsia="fr-FR"/>
        </w:rPr>
        <w:t>قيل :</w:t>
      </w:r>
      <w:proofErr w:type="gramEnd"/>
      <w:r w:rsidRPr="008311D3">
        <w:rPr>
          <w:rFonts w:ascii="Segoe UI" w:eastAsia="Times New Roman" w:hAnsi="Segoe UI" w:cs="Segoe UI"/>
          <w:color w:val="333333"/>
          <w:sz w:val="27"/>
          <w:szCs w:val="27"/>
          <w:rtl/>
          <w:lang w:eastAsia="fr-FR"/>
        </w:rPr>
        <w:t xml:space="preserve"> ربّ ضارّة نافعة.</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من ناحية ثانية فان أهمية القرار تبقى قائمة بعد بدء العمل بقانون أوت 2005 الذي أضاف لمجلة التامين عنوانا خامسا يتعلق بتامين المسؤولية المدنية الناتجة عن استعمال العربات البرية ذات محرك و نظام التعويض عن الإضرار اللاحقة </w:t>
      </w:r>
      <w:proofErr w:type="spellStart"/>
      <w:r w:rsidRPr="008311D3">
        <w:rPr>
          <w:rFonts w:ascii="Segoe UI" w:eastAsia="Times New Roman" w:hAnsi="Segoe UI" w:cs="Segoe UI"/>
          <w:color w:val="333333"/>
          <w:sz w:val="27"/>
          <w:szCs w:val="27"/>
          <w:rtl/>
          <w:lang w:eastAsia="fr-FR"/>
        </w:rPr>
        <w:t>بالأشخاص.</w:t>
      </w:r>
      <w:proofErr w:type="gramStart"/>
      <w:r w:rsidRPr="008311D3">
        <w:rPr>
          <w:rFonts w:ascii="Segoe UI" w:eastAsia="Times New Roman" w:hAnsi="Segoe UI" w:cs="Segoe UI"/>
          <w:color w:val="333333"/>
          <w:sz w:val="27"/>
          <w:szCs w:val="27"/>
          <w:rtl/>
          <w:lang w:eastAsia="fr-FR"/>
        </w:rPr>
        <w:t>وبمقتضى</w:t>
      </w:r>
      <w:proofErr w:type="spellEnd"/>
      <w:proofErr w:type="gramEnd"/>
      <w:r w:rsidRPr="008311D3">
        <w:rPr>
          <w:rFonts w:ascii="Segoe UI" w:eastAsia="Times New Roman" w:hAnsi="Segoe UI" w:cs="Segoe UI"/>
          <w:color w:val="333333"/>
          <w:sz w:val="27"/>
          <w:szCs w:val="27"/>
          <w:rtl/>
          <w:lang w:eastAsia="fr-FR"/>
        </w:rPr>
        <w:t xml:space="preserve"> هذه الأحكام الجديدة فان مبنى التعويض عن هذه لم يعد الفصل96 </w:t>
      </w:r>
      <w:proofErr w:type="spellStart"/>
      <w:r w:rsidRPr="008311D3">
        <w:rPr>
          <w:rFonts w:ascii="Segoe UI" w:eastAsia="Times New Roman" w:hAnsi="Segoe UI" w:cs="Segoe UI"/>
          <w:color w:val="333333"/>
          <w:sz w:val="27"/>
          <w:szCs w:val="27"/>
          <w:rtl/>
          <w:lang w:eastAsia="fr-FR"/>
        </w:rPr>
        <w:t>م.ا.ع</w:t>
      </w:r>
      <w:proofErr w:type="spellEnd"/>
      <w:r w:rsidRPr="008311D3">
        <w:rPr>
          <w:rFonts w:ascii="Segoe UI" w:eastAsia="Times New Roman" w:hAnsi="Segoe UI" w:cs="Segoe UI"/>
          <w:color w:val="333333"/>
          <w:sz w:val="27"/>
          <w:szCs w:val="27"/>
          <w:rtl/>
          <w:lang w:eastAsia="fr-FR"/>
        </w:rPr>
        <w:t xml:space="preserve">. بل </w:t>
      </w:r>
      <w:proofErr w:type="gramStart"/>
      <w:r w:rsidRPr="008311D3">
        <w:rPr>
          <w:rFonts w:ascii="Segoe UI" w:eastAsia="Times New Roman" w:hAnsi="Segoe UI" w:cs="Segoe UI"/>
          <w:color w:val="333333"/>
          <w:sz w:val="27"/>
          <w:szCs w:val="27"/>
          <w:rtl/>
          <w:lang w:eastAsia="fr-FR"/>
        </w:rPr>
        <w:t>فصول</w:t>
      </w:r>
      <w:proofErr w:type="gramEnd"/>
      <w:r w:rsidRPr="008311D3">
        <w:rPr>
          <w:rFonts w:ascii="Segoe UI" w:eastAsia="Times New Roman" w:hAnsi="Segoe UI" w:cs="Segoe UI"/>
          <w:color w:val="333333"/>
          <w:sz w:val="27"/>
          <w:szCs w:val="27"/>
          <w:rtl/>
          <w:lang w:eastAsia="fr-FR"/>
        </w:rPr>
        <w:t xml:space="preserve"> مجلة </w:t>
      </w:r>
      <w:proofErr w:type="spellStart"/>
      <w:r w:rsidRPr="008311D3">
        <w:rPr>
          <w:rFonts w:ascii="Segoe UI" w:eastAsia="Times New Roman" w:hAnsi="Segoe UI" w:cs="Segoe UI"/>
          <w:color w:val="333333"/>
          <w:sz w:val="27"/>
          <w:szCs w:val="27"/>
          <w:rtl/>
          <w:lang w:eastAsia="fr-FR"/>
        </w:rPr>
        <w:t>التامين.وتنقضي</w:t>
      </w:r>
      <w:proofErr w:type="spellEnd"/>
      <w:r w:rsidRPr="008311D3">
        <w:rPr>
          <w:rFonts w:ascii="Segoe UI" w:eastAsia="Times New Roman" w:hAnsi="Segoe UI" w:cs="Segoe UI"/>
          <w:color w:val="333333"/>
          <w:sz w:val="27"/>
          <w:szCs w:val="27"/>
          <w:rtl/>
          <w:lang w:eastAsia="fr-FR"/>
        </w:rPr>
        <w:t xml:space="preserve"> دعوى التعويض بأحد </w:t>
      </w:r>
      <w:proofErr w:type="spellStart"/>
      <w:r w:rsidRPr="008311D3">
        <w:rPr>
          <w:rFonts w:ascii="Segoe UI" w:eastAsia="Times New Roman" w:hAnsi="Segoe UI" w:cs="Segoe UI"/>
          <w:color w:val="333333"/>
          <w:sz w:val="27"/>
          <w:szCs w:val="27"/>
          <w:rtl/>
          <w:lang w:eastAsia="fr-FR"/>
        </w:rPr>
        <w:t>الأجلين,أولهما</w:t>
      </w:r>
      <w:proofErr w:type="spellEnd"/>
      <w:r w:rsidRPr="008311D3">
        <w:rPr>
          <w:rFonts w:ascii="Segoe UI" w:eastAsia="Times New Roman" w:hAnsi="Segoe UI" w:cs="Segoe UI"/>
          <w:color w:val="333333"/>
          <w:sz w:val="27"/>
          <w:szCs w:val="27"/>
          <w:rtl/>
          <w:lang w:eastAsia="fr-FR"/>
        </w:rPr>
        <w:t xml:space="preserve"> اجل تقادم مدته ثلاث سنوات منصوص عليه بالفصل 125 من مجلة التامين و ثانيهما اجل مسؤولية كما سبق بيانه وهو وارد في الجزء الثاني من الفصل 115 </w:t>
      </w:r>
      <w:proofErr w:type="spellStart"/>
      <w:r w:rsidRPr="008311D3">
        <w:rPr>
          <w:rFonts w:ascii="Segoe UI" w:eastAsia="Times New Roman" w:hAnsi="Segoe UI" w:cs="Segoe UI"/>
          <w:color w:val="333333"/>
          <w:sz w:val="27"/>
          <w:szCs w:val="27"/>
          <w:rtl/>
          <w:lang w:eastAsia="fr-FR"/>
        </w:rPr>
        <w:t>م.ا.ع</w:t>
      </w:r>
      <w:proofErr w:type="spellEnd"/>
      <w:r w:rsidRPr="008311D3">
        <w:rPr>
          <w:rFonts w:ascii="Segoe UI" w:eastAsia="Times New Roman" w:hAnsi="Segoe UI" w:cs="Segoe UI"/>
          <w:color w:val="333333"/>
          <w:sz w:val="27"/>
          <w:szCs w:val="27"/>
          <w:rtl/>
          <w:lang w:eastAsia="fr-FR"/>
        </w:rPr>
        <w:t>.</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من ناحية ثالثة  تظهر أهمية القرار موضوع التعليق من خلال الحيثية الأخيرة والتي تتعلق بمسألة بدء أجل التقادم الثلاثي في صورة وجود </w:t>
      </w:r>
      <w:proofErr w:type="spellStart"/>
      <w:r w:rsidRPr="008311D3">
        <w:rPr>
          <w:rFonts w:ascii="Segoe UI" w:eastAsia="Times New Roman" w:hAnsi="Segoe UI" w:cs="Segoe UI"/>
          <w:color w:val="333333"/>
          <w:sz w:val="27"/>
          <w:szCs w:val="27"/>
          <w:rtl/>
          <w:lang w:eastAsia="fr-FR"/>
        </w:rPr>
        <w:t>تتبعات</w:t>
      </w:r>
      <w:proofErr w:type="spellEnd"/>
      <w:r w:rsidRPr="008311D3">
        <w:rPr>
          <w:rFonts w:ascii="Segoe UI" w:eastAsia="Times New Roman" w:hAnsi="Segoe UI" w:cs="Segoe UI"/>
          <w:color w:val="333333"/>
          <w:sz w:val="27"/>
          <w:szCs w:val="27"/>
          <w:rtl/>
          <w:lang w:eastAsia="fr-FR"/>
        </w:rPr>
        <w:t xml:space="preserve"> جزائية  ضد مرتكب أو مرتكبي الفعل الضار و صدور أحكام غيابية.</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color w:val="333333"/>
          <w:sz w:val="27"/>
          <w:szCs w:val="27"/>
          <w:rtl/>
          <w:lang w:eastAsia="fr-FR"/>
        </w:rPr>
        <w:t xml:space="preserve">و أخيرا إذا كانت دعاوى التعويض في المسؤولية التقصيرية تسقط مبدئيا طبق أحكام الفصل 115 </w:t>
      </w:r>
      <w:proofErr w:type="spellStart"/>
      <w:r w:rsidRPr="008311D3">
        <w:rPr>
          <w:rFonts w:ascii="Segoe UI" w:eastAsia="Times New Roman" w:hAnsi="Segoe UI" w:cs="Segoe UI"/>
          <w:color w:val="333333"/>
          <w:sz w:val="27"/>
          <w:szCs w:val="27"/>
          <w:rtl/>
          <w:lang w:eastAsia="fr-FR"/>
        </w:rPr>
        <w:t>م.إ.ع</w:t>
      </w:r>
      <w:proofErr w:type="spellEnd"/>
      <w:r w:rsidRPr="008311D3">
        <w:rPr>
          <w:rFonts w:ascii="Segoe UI" w:eastAsia="Times New Roman" w:hAnsi="Segoe UI" w:cs="Segoe UI"/>
          <w:color w:val="333333"/>
          <w:sz w:val="27"/>
          <w:szCs w:val="27"/>
          <w:rtl/>
          <w:lang w:eastAsia="fr-FR"/>
        </w:rPr>
        <w:t>. فإن الدعوى المتعلقة بمضرة قائمة و مستمرة (الفصل 199 م .</w:t>
      </w:r>
      <w:proofErr w:type="spellStart"/>
      <w:r w:rsidRPr="008311D3">
        <w:rPr>
          <w:rFonts w:ascii="Segoe UI" w:eastAsia="Times New Roman" w:hAnsi="Segoe UI" w:cs="Segoe UI"/>
          <w:color w:val="333333"/>
          <w:sz w:val="27"/>
          <w:szCs w:val="27"/>
          <w:rtl/>
          <w:lang w:eastAsia="fr-FR"/>
        </w:rPr>
        <w:t>إ.ع</w:t>
      </w:r>
      <w:proofErr w:type="spellEnd"/>
      <w:r w:rsidRPr="008311D3">
        <w:rPr>
          <w:rFonts w:ascii="Segoe UI" w:eastAsia="Times New Roman" w:hAnsi="Segoe UI" w:cs="Segoe UI"/>
          <w:color w:val="333333"/>
          <w:sz w:val="27"/>
          <w:szCs w:val="27"/>
          <w:rtl/>
          <w:lang w:eastAsia="fr-FR"/>
        </w:rPr>
        <w:t xml:space="preserve">.) لا تسقط بمرور </w:t>
      </w:r>
      <w:proofErr w:type="gramStart"/>
      <w:r w:rsidRPr="008311D3">
        <w:rPr>
          <w:rFonts w:ascii="Segoe UI" w:eastAsia="Times New Roman" w:hAnsi="Segoe UI" w:cs="Segoe UI"/>
          <w:color w:val="333333"/>
          <w:sz w:val="27"/>
          <w:szCs w:val="27"/>
          <w:rtl/>
          <w:lang w:eastAsia="fr-FR"/>
        </w:rPr>
        <w:t>الزمن .</w:t>
      </w:r>
      <w:proofErr w:type="gramEnd"/>
      <w:r w:rsidRPr="008311D3">
        <w:rPr>
          <w:rFonts w:ascii="Segoe UI" w:eastAsia="Times New Roman" w:hAnsi="Segoe UI" w:cs="Segoe UI"/>
          <w:color w:val="333333"/>
          <w:sz w:val="27"/>
          <w:szCs w:val="27"/>
          <w:rtl/>
          <w:lang w:eastAsia="fr-FR"/>
        </w:rPr>
        <w:t xml:space="preserve"> و هذا ما </w:t>
      </w:r>
      <w:proofErr w:type="gramStart"/>
      <w:r w:rsidRPr="008311D3">
        <w:rPr>
          <w:rFonts w:ascii="Segoe UI" w:eastAsia="Times New Roman" w:hAnsi="Segoe UI" w:cs="Segoe UI"/>
          <w:color w:val="333333"/>
          <w:sz w:val="27"/>
          <w:szCs w:val="27"/>
          <w:rtl/>
          <w:lang w:eastAsia="fr-FR"/>
        </w:rPr>
        <w:t>قضت</w:t>
      </w:r>
      <w:proofErr w:type="gramEnd"/>
      <w:r w:rsidRPr="008311D3">
        <w:rPr>
          <w:rFonts w:ascii="Segoe UI" w:eastAsia="Times New Roman" w:hAnsi="Segoe UI" w:cs="Segoe UI"/>
          <w:color w:val="333333"/>
          <w:sz w:val="27"/>
          <w:szCs w:val="27"/>
          <w:rtl/>
          <w:lang w:eastAsia="fr-FR"/>
        </w:rPr>
        <w:t xml:space="preserve"> به محكمة التعقيب حديثا (ت.م.6191 في 26/09/2006 ن ص 81).</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66FF"/>
          <w:sz w:val="27"/>
          <w:szCs w:val="27"/>
          <w:rtl/>
          <w:lang w:eastAsia="fr-FR"/>
        </w:rPr>
        <w:t xml:space="preserve">على </w:t>
      </w:r>
      <w:proofErr w:type="spellStart"/>
      <w:r w:rsidRPr="008311D3">
        <w:rPr>
          <w:rFonts w:ascii="Segoe UI" w:eastAsia="Times New Roman" w:hAnsi="Segoe UI" w:cs="Segoe UI"/>
          <w:b/>
          <w:bCs/>
          <w:color w:val="3366FF"/>
          <w:sz w:val="27"/>
          <w:szCs w:val="27"/>
          <w:rtl/>
          <w:lang w:eastAsia="fr-FR"/>
        </w:rPr>
        <w:t>الجلولي</w:t>
      </w:r>
      <w:proofErr w:type="spellEnd"/>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66FF"/>
          <w:sz w:val="27"/>
          <w:szCs w:val="27"/>
          <w:rtl/>
          <w:lang w:eastAsia="fr-FR"/>
        </w:rPr>
        <w:t>أستاذ بكلية الحقوق بصفاقس</w:t>
      </w:r>
    </w:p>
    <w:p w:rsidR="008311D3" w:rsidRPr="008311D3" w:rsidRDefault="008311D3" w:rsidP="00632055">
      <w:pPr>
        <w:shd w:val="clear" w:color="auto" w:fill="FFFFFF"/>
        <w:bidi/>
        <w:spacing w:before="60" w:after="180" w:line="293" w:lineRule="atLeast"/>
        <w:jc w:val="both"/>
        <w:rPr>
          <w:rFonts w:ascii="Segoe UI" w:eastAsia="Times New Roman" w:hAnsi="Segoe UI" w:cs="Segoe UI"/>
          <w:color w:val="333333"/>
          <w:sz w:val="20"/>
          <w:szCs w:val="20"/>
          <w:rtl/>
          <w:lang w:eastAsia="fr-FR"/>
        </w:rPr>
      </w:pPr>
      <w:r w:rsidRPr="008311D3">
        <w:rPr>
          <w:rFonts w:ascii="Segoe UI" w:eastAsia="Times New Roman" w:hAnsi="Segoe UI" w:cs="Segoe UI"/>
          <w:b/>
          <w:bCs/>
          <w:color w:val="3366FF"/>
          <w:sz w:val="27"/>
          <w:szCs w:val="27"/>
          <w:rtl/>
          <w:lang w:eastAsia="fr-FR"/>
        </w:rPr>
        <w:t xml:space="preserve">عميد الكلية </w:t>
      </w:r>
      <w:proofErr w:type="gramStart"/>
      <w:r w:rsidRPr="008311D3">
        <w:rPr>
          <w:rFonts w:ascii="Segoe UI" w:eastAsia="Times New Roman" w:hAnsi="Segoe UI" w:cs="Segoe UI"/>
          <w:b/>
          <w:bCs/>
          <w:color w:val="3366FF"/>
          <w:sz w:val="27"/>
          <w:szCs w:val="27"/>
          <w:rtl/>
          <w:lang w:eastAsia="fr-FR"/>
        </w:rPr>
        <w:t>سابقا</w:t>
      </w:r>
      <w:proofErr w:type="gramEnd"/>
    </w:p>
    <w:p w:rsidR="009E6472" w:rsidRDefault="009E6472" w:rsidP="00632055">
      <w:pPr>
        <w:bidi/>
        <w:jc w:val="both"/>
      </w:pPr>
    </w:p>
    <w:sectPr w:rsidR="009E647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1D3"/>
    <w:rsid w:val="000D2FB9"/>
    <w:rsid w:val="00632055"/>
    <w:rsid w:val="008311D3"/>
    <w:rsid w:val="009E647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8311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8311D3"/>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8311D3"/>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link w:val="Titre4Car"/>
    <w:uiPriority w:val="9"/>
    <w:qFormat/>
    <w:rsid w:val="008311D3"/>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311D3"/>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8311D3"/>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8311D3"/>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8311D3"/>
    <w:rPr>
      <w:rFonts w:ascii="Times New Roman" w:eastAsia="Times New Roman" w:hAnsi="Times New Roman" w:cs="Times New Roman"/>
      <w:b/>
      <w:bCs/>
      <w:sz w:val="24"/>
      <w:szCs w:val="24"/>
      <w:lang w:eastAsia="fr-FR"/>
    </w:rPr>
  </w:style>
  <w:style w:type="paragraph" w:styleId="NormalWeb">
    <w:name w:val="Normal (Web)"/>
    <w:basedOn w:val="Normal"/>
    <w:uiPriority w:val="99"/>
    <w:semiHidden/>
    <w:unhideWhenUsed/>
    <w:rsid w:val="008311D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8311D3"/>
    <w:rPr>
      <w:b/>
      <w:bCs/>
    </w:rPr>
  </w:style>
  <w:style w:type="character" w:customStyle="1" w:styleId="apple-converted-space">
    <w:name w:val="apple-converted-space"/>
    <w:basedOn w:val="Policepardfaut"/>
    <w:rsid w:val="008311D3"/>
  </w:style>
  <w:style w:type="character" w:styleId="Accentuation">
    <w:name w:val="Emphasis"/>
    <w:basedOn w:val="Policepardfaut"/>
    <w:uiPriority w:val="20"/>
    <w:qFormat/>
    <w:rsid w:val="008311D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8311D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8311D3"/>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paragraph" w:styleId="Titre3">
    <w:name w:val="heading 3"/>
    <w:basedOn w:val="Normal"/>
    <w:link w:val="Titre3Car"/>
    <w:uiPriority w:val="9"/>
    <w:qFormat/>
    <w:rsid w:val="008311D3"/>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paragraph" w:styleId="Titre4">
    <w:name w:val="heading 4"/>
    <w:basedOn w:val="Normal"/>
    <w:link w:val="Titre4Car"/>
    <w:uiPriority w:val="9"/>
    <w:qFormat/>
    <w:rsid w:val="008311D3"/>
    <w:pPr>
      <w:spacing w:before="100" w:beforeAutospacing="1" w:after="100" w:afterAutospacing="1" w:line="240" w:lineRule="auto"/>
      <w:outlineLvl w:val="3"/>
    </w:pPr>
    <w:rPr>
      <w:rFonts w:ascii="Times New Roman" w:eastAsia="Times New Roman" w:hAnsi="Times New Roman" w:cs="Times New Roman"/>
      <w:b/>
      <w:bCs/>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311D3"/>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8311D3"/>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8311D3"/>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8311D3"/>
    <w:rPr>
      <w:rFonts w:ascii="Times New Roman" w:eastAsia="Times New Roman" w:hAnsi="Times New Roman" w:cs="Times New Roman"/>
      <w:b/>
      <w:bCs/>
      <w:sz w:val="24"/>
      <w:szCs w:val="24"/>
      <w:lang w:eastAsia="fr-FR"/>
    </w:rPr>
  </w:style>
  <w:style w:type="paragraph" w:styleId="NormalWeb">
    <w:name w:val="Normal (Web)"/>
    <w:basedOn w:val="Normal"/>
    <w:uiPriority w:val="99"/>
    <w:semiHidden/>
    <w:unhideWhenUsed/>
    <w:rsid w:val="008311D3"/>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8311D3"/>
    <w:rPr>
      <w:b/>
      <w:bCs/>
    </w:rPr>
  </w:style>
  <w:style w:type="character" w:customStyle="1" w:styleId="apple-converted-space">
    <w:name w:val="apple-converted-space"/>
    <w:basedOn w:val="Policepardfaut"/>
    <w:rsid w:val="008311D3"/>
  </w:style>
  <w:style w:type="character" w:styleId="Accentuation">
    <w:name w:val="Emphasis"/>
    <w:basedOn w:val="Policepardfaut"/>
    <w:uiPriority w:val="20"/>
    <w:qFormat/>
    <w:rsid w:val="008311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450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3856</Words>
  <Characters>21209</Characters>
  <Application>Microsoft Office Word</Application>
  <DocSecurity>0</DocSecurity>
  <Lines>176</Lines>
  <Paragraphs>50</Paragraphs>
  <ScaleCrop>false</ScaleCrop>
  <Company/>
  <LinksUpToDate>false</LinksUpToDate>
  <CharactersWithSpaces>25015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6</cp:revision>
  <dcterms:created xsi:type="dcterms:W3CDTF">2014-02-27T12:35:00Z</dcterms:created>
  <dcterms:modified xsi:type="dcterms:W3CDTF">2014-03-01T09:26:00Z</dcterms:modified>
</cp:coreProperties>
</file>