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659" w:rsidRPr="00C64659" w:rsidRDefault="00C64659" w:rsidP="00A37B02">
      <w:pPr>
        <w:bidi/>
        <w:spacing w:after="0" w:line="240" w:lineRule="auto"/>
        <w:rPr>
          <w:rFonts w:ascii="Times New Roman" w:eastAsia="Times New Roman" w:hAnsi="Times New Roman" w:cs="Times New Roman"/>
          <w:sz w:val="24"/>
          <w:szCs w:val="24"/>
          <w:lang w:eastAsia="fr-FR"/>
        </w:rPr>
      </w:pPr>
      <w:proofErr w:type="gramStart"/>
      <w:r w:rsidRPr="00C64659">
        <w:rPr>
          <w:rFonts w:ascii="Times New Roman" w:eastAsia="Times New Roman" w:hAnsi="Times New Roman" w:cs="Times New Roman"/>
          <w:sz w:val="24"/>
          <w:szCs w:val="24"/>
          <w:rtl/>
          <w:lang w:eastAsia="fr-FR"/>
        </w:rPr>
        <w:t>فلسفة</w:t>
      </w:r>
      <w:proofErr w:type="gramEnd"/>
      <w:r w:rsidRPr="00C64659">
        <w:rPr>
          <w:rFonts w:ascii="Times New Roman" w:eastAsia="Times New Roman" w:hAnsi="Times New Roman" w:cs="Times New Roman"/>
          <w:sz w:val="24"/>
          <w:szCs w:val="24"/>
          <w:rtl/>
          <w:lang w:eastAsia="fr-FR"/>
        </w:rPr>
        <w:t xml:space="preserve"> الفقه.. </w:t>
      </w:r>
      <w:proofErr w:type="gramStart"/>
      <w:r w:rsidRPr="00C64659">
        <w:rPr>
          <w:rFonts w:ascii="Times New Roman" w:eastAsia="Times New Roman" w:hAnsi="Times New Roman" w:cs="Times New Roman"/>
          <w:sz w:val="24"/>
          <w:szCs w:val="24"/>
          <w:rtl/>
          <w:lang w:eastAsia="fr-FR"/>
        </w:rPr>
        <w:t>نظرة</w:t>
      </w:r>
      <w:proofErr w:type="gramEnd"/>
      <w:r w:rsidRPr="00C64659">
        <w:rPr>
          <w:rFonts w:ascii="Times New Roman" w:eastAsia="Times New Roman" w:hAnsi="Times New Roman" w:cs="Times New Roman"/>
          <w:sz w:val="24"/>
          <w:szCs w:val="24"/>
          <w:rtl/>
          <w:lang w:eastAsia="fr-FR"/>
        </w:rPr>
        <w:t xml:space="preserve"> في المبادئ</w:t>
      </w:r>
    </w:p>
    <w:p w:rsidR="00C64659" w:rsidRPr="00C64659" w:rsidRDefault="00C64659" w:rsidP="00A37B02">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14:anchorId="663D255D" wp14:editId="52CF5C91">
            <wp:extent cx="1131570" cy="1285875"/>
            <wp:effectExtent l="0" t="0" r="0" b="9525"/>
            <wp:docPr id="2" name="Image 2" descr="http://www.alfaqaha.net/home/uploader/pics/1266850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lfaqaha.net/home/uploader/pics/126685087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31570" cy="1285875"/>
                    </a:xfrm>
                    <a:prstGeom prst="rect">
                      <a:avLst/>
                    </a:prstGeom>
                    <a:noFill/>
                    <a:ln>
                      <a:noFill/>
                    </a:ln>
                  </pic:spPr>
                </pic:pic>
              </a:graphicData>
            </a:graphic>
          </wp:inline>
        </w:drawing>
      </w:r>
    </w:p>
    <w:p w:rsidR="00C64659" w:rsidRPr="00C64659" w:rsidRDefault="00C64659" w:rsidP="00A37B02">
      <w:pPr>
        <w:bidi/>
        <w:spacing w:after="0"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الشيخ أحمد </w:t>
      </w:r>
      <w:proofErr w:type="gramStart"/>
      <w:r w:rsidRPr="00C64659">
        <w:rPr>
          <w:rFonts w:ascii="Times New Roman" w:eastAsia="Times New Roman" w:hAnsi="Times New Roman" w:cs="Times New Roman"/>
          <w:sz w:val="24"/>
          <w:szCs w:val="24"/>
          <w:rtl/>
          <w:lang w:eastAsia="fr-FR"/>
        </w:rPr>
        <w:t>مبلغي</w:t>
      </w:r>
      <w:proofErr w:type="gramEnd"/>
      <w:r w:rsidRPr="00C64659">
        <w:rPr>
          <w:rFonts w:ascii="Times New Roman" w:eastAsia="Times New Roman" w:hAnsi="Times New Roman" w:cs="Times New Roman"/>
          <w:sz w:val="24"/>
          <w:szCs w:val="24"/>
          <w:rtl/>
          <w:lang w:eastAsia="fr-FR"/>
        </w:rPr>
        <w:t xml:space="preserve"> </w:t>
      </w:r>
      <w:r w:rsidRPr="00C64659">
        <w:rPr>
          <w:rFonts w:ascii="Tahoma" w:eastAsia="Times New Roman" w:hAnsi="Tahoma" w:cs="Tahoma"/>
          <w:sz w:val="20"/>
          <w:szCs w:val="20"/>
          <w:lang w:val="en-US" w:eastAsia="fr-FR"/>
        </w:rPr>
        <w:t>2010-02-22</w:t>
      </w:r>
    </w:p>
    <w:p w:rsidR="00C64659" w:rsidRPr="00C64659" w:rsidRDefault="00C64659" w:rsidP="00A37B02">
      <w:pPr>
        <w:bidi/>
        <w:spacing w:after="0"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عدد القراءات « 87</w:t>
      </w:r>
      <w:r w:rsidRPr="00C64659">
        <w:rPr>
          <w:rFonts w:ascii="Times New Roman" w:eastAsia="Times New Roman" w:hAnsi="Times New Roman" w:cs="Times New Roman"/>
          <w:sz w:val="24"/>
          <w:szCs w:val="24"/>
          <w:lang w:eastAsia="fr-FR"/>
        </w:rPr>
        <w:t xml:space="preserve"> » </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mc:AlternateContent>
          <mc:Choice Requires="wps">
            <w:drawing>
              <wp:inline distT="0" distB="0" distL="0" distR="0" wp14:anchorId="781F0336" wp14:editId="58CB14F8">
                <wp:extent cx="307975" cy="307975"/>
                <wp:effectExtent l="0" t="0" r="0" b="0"/>
                <wp:docPr id="1" name="Rectangle 1" descr="http://www.alfaqaha.net/uploader/pics/126685087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 http://www.alfaqaha.net/uploader/pics/1266850871.jpg"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" filled="f" stroked="f">
                <o:lock v:ext="edit" aspectratio="t"/>
                <w10:anchorlock/>
              </v:rect>
            </w:pict>
          </mc:Fallback>
        </mc:AlternateConten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C64659">
        <w:rPr>
          <w:rFonts w:ascii="Times New Roman" w:eastAsia="Times New Roman" w:hAnsi="Times New Roman" w:cs="Times New Roman"/>
          <w:sz w:val="24"/>
          <w:szCs w:val="24"/>
          <w:rtl/>
          <w:lang w:eastAsia="fr-FR"/>
        </w:rPr>
        <w:t>إن</w:t>
      </w:r>
      <w:proofErr w:type="gramEnd"/>
      <w:r w:rsidRPr="00C64659">
        <w:rPr>
          <w:rFonts w:ascii="Times New Roman" w:eastAsia="Times New Roman" w:hAnsi="Times New Roman" w:cs="Times New Roman"/>
          <w:sz w:val="24"/>
          <w:szCs w:val="24"/>
          <w:rtl/>
          <w:lang w:eastAsia="fr-FR"/>
        </w:rPr>
        <w:t xml:space="preserve"> (فلسفة الفقه) علمٌ جديد برز مؤخراً على الساحة العلمية بقوة، وهو متفرع من الحقل العلمي المسمى بـ(فلسفة العلوم) إذ يهتم هذا الحقل بتفسير الظواهر الكامنة وراء العلم، تشكيله وتكامله، مبادئه وتطور مسائله، وسر الإبداع أو التقليدية فيه</w:t>
      </w:r>
      <w:r w:rsidRPr="00C64659">
        <w:rPr>
          <w:rFonts w:ascii="Times New Roman" w:eastAsia="Times New Roman" w:hAnsi="Times New Roman" w:cs="Times New Roman"/>
          <w:sz w:val="24"/>
          <w:szCs w:val="24"/>
          <w:lang w:eastAsia="fr-FR"/>
        </w:rPr>
        <w:t>.</w:t>
      </w:r>
      <w:r w:rsidRPr="00C64659">
        <w:rPr>
          <w:rFonts w:ascii="Times New Roman" w:eastAsia="Times New Roman" w:hAnsi="Times New Roman" w:cs="Times New Roman"/>
          <w:sz w:val="24"/>
          <w:szCs w:val="24"/>
          <w:lang w:eastAsia="fr-FR"/>
        </w:rPr>
        <w:br/>
      </w:r>
      <w:r w:rsidRPr="00C64659">
        <w:rPr>
          <w:rFonts w:ascii="Times New Roman" w:eastAsia="Times New Roman" w:hAnsi="Times New Roman" w:cs="Times New Roman"/>
          <w:sz w:val="24"/>
          <w:szCs w:val="24"/>
          <w:rtl/>
          <w:lang w:eastAsia="fr-FR"/>
        </w:rPr>
        <w:t>ولكن الغور فيه يحتاج إلى دقة واستيعاب، شأنه شأن أي علم في طوره الجنيني، ليجتاز هذه المرحلة الصعبة الشاقة</w:t>
      </w:r>
      <w:r w:rsidRPr="00C64659">
        <w:rPr>
          <w:rFonts w:ascii="Times New Roman" w:eastAsia="Times New Roman" w:hAnsi="Times New Roman" w:cs="Times New Roman"/>
          <w:sz w:val="24"/>
          <w:szCs w:val="24"/>
          <w:lang w:eastAsia="fr-FR"/>
        </w:rPr>
        <w:t>.</w:t>
      </w:r>
      <w:bookmarkStart w:id="0" w:name="_GoBack"/>
      <w:bookmarkEnd w:id="0"/>
      <w:r w:rsidRPr="00C64659">
        <w:rPr>
          <w:rFonts w:ascii="Times New Roman" w:eastAsia="Times New Roman" w:hAnsi="Times New Roman" w:cs="Times New Roman"/>
          <w:sz w:val="24"/>
          <w:szCs w:val="24"/>
          <w:lang w:eastAsia="fr-FR"/>
        </w:rPr>
        <w:br/>
      </w:r>
      <w:proofErr w:type="gramStart"/>
      <w:r w:rsidRPr="00C64659">
        <w:rPr>
          <w:rFonts w:ascii="Times New Roman" w:eastAsia="Times New Roman" w:hAnsi="Times New Roman" w:cs="Times New Roman"/>
          <w:sz w:val="24"/>
          <w:szCs w:val="24"/>
          <w:rtl/>
          <w:lang w:eastAsia="fr-FR"/>
        </w:rPr>
        <w:t>كما</w:t>
      </w:r>
      <w:proofErr w:type="gramEnd"/>
      <w:r w:rsidRPr="00C64659">
        <w:rPr>
          <w:rFonts w:ascii="Times New Roman" w:eastAsia="Times New Roman" w:hAnsi="Times New Roman" w:cs="Times New Roman"/>
          <w:sz w:val="24"/>
          <w:szCs w:val="24"/>
          <w:rtl/>
          <w:lang w:eastAsia="fr-FR"/>
        </w:rPr>
        <w:t xml:space="preserve"> أن التعامل معه يجب أن يكون في دائرة (الموضوعية)، فلا ينبغي التسرع في رفض أو قبول مثل هذا العلم </w:t>
      </w:r>
      <w:proofErr w:type="gramStart"/>
      <w:r w:rsidRPr="00C64659">
        <w:rPr>
          <w:rFonts w:ascii="Times New Roman" w:eastAsia="Times New Roman" w:hAnsi="Times New Roman" w:cs="Times New Roman"/>
          <w:sz w:val="24"/>
          <w:szCs w:val="24"/>
          <w:rtl/>
          <w:lang w:eastAsia="fr-FR"/>
        </w:rPr>
        <w:t>من</w:t>
      </w:r>
      <w:proofErr w:type="gramEnd"/>
      <w:r w:rsidRPr="00C64659">
        <w:rPr>
          <w:rFonts w:ascii="Times New Roman" w:eastAsia="Times New Roman" w:hAnsi="Times New Roman" w:cs="Times New Roman"/>
          <w:sz w:val="24"/>
          <w:szCs w:val="24"/>
          <w:rtl/>
          <w:lang w:eastAsia="fr-FR"/>
        </w:rPr>
        <w:t xml:space="preserve"> العلوم الجديدة، لأن علماً كعلم (الفقه) يتطور ويتكامل، مما يفسر ولادة علوم مرافقة له، كفلسفة وفقه العلوم</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ماذا نعني بفلسفة </w:t>
      </w:r>
      <w:proofErr w:type="gramStart"/>
      <w:r w:rsidRPr="00C64659">
        <w:rPr>
          <w:rFonts w:ascii="Times New Roman" w:eastAsia="Times New Roman" w:hAnsi="Times New Roman" w:cs="Times New Roman"/>
          <w:sz w:val="24"/>
          <w:szCs w:val="24"/>
          <w:rtl/>
          <w:lang w:eastAsia="fr-FR"/>
        </w:rPr>
        <w:t>الفقه</w:t>
      </w:r>
      <w:proofErr w:type="gramEnd"/>
      <w:r w:rsidRPr="00C64659">
        <w:rPr>
          <w:rFonts w:ascii="Times New Roman" w:eastAsia="Times New Roman" w:hAnsi="Times New Roman" w:cs="Times New Roman"/>
          <w:sz w:val="24"/>
          <w:szCs w:val="24"/>
          <w:rtl/>
          <w:lang w:eastAsia="fr-FR"/>
        </w:rPr>
        <w:t>؟</w:t>
      </w:r>
      <w:r w:rsidRPr="00C64659">
        <w:rPr>
          <w:rFonts w:ascii="Times New Roman" w:eastAsia="Times New Roman" w:hAnsi="Times New Roman" w:cs="Times New Roman"/>
          <w:sz w:val="24"/>
          <w:szCs w:val="24"/>
          <w:lang w:eastAsia="fr-FR"/>
        </w:rPr>
        <w:br/>
      </w:r>
      <w:r w:rsidRPr="00C64659">
        <w:rPr>
          <w:rFonts w:ascii="Times New Roman" w:eastAsia="Times New Roman" w:hAnsi="Times New Roman" w:cs="Times New Roman"/>
          <w:sz w:val="24"/>
          <w:szCs w:val="24"/>
          <w:rtl/>
          <w:lang w:eastAsia="fr-FR"/>
        </w:rPr>
        <w:t xml:space="preserve">فلسفة الفقه </w:t>
      </w:r>
      <w:proofErr w:type="gramStart"/>
      <w:r w:rsidRPr="00C64659">
        <w:rPr>
          <w:rFonts w:ascii="Times New Roman" w:eastAsia="Times New Roman" w:hAnsi="Times New Roman" w:cs="Times New Roman"/>
          <w:sz w:val="24"/>
          <w:szCs w:val="24"/>
          <w:rtl/>
          <w:lang w:eastAsia="fr-FR"/>
        </w:rPr>
        <w:t>تعني</w:t>
      </w:r>
      <w:proofErr w:type="gramEnd"/>
      <w:r w:rsidRPr="00C64659">
        <w:rPr>
          <w:rFonts w:ascii="Times New Roman" w:eastAsia="Times New Roman" w:hAnsi="Times New Roman" w:cs="Times New Roman"/>
          <w:sz w:val="24"/>
          <w:szCs w:val="24"/>
          <w:rtl/>
          <w:lang w:eastAsia="fr-FR"/>
        </w:rPr>
        <w:t>: مجموعة من التأملات الفلسفية المتوجهة إلى علم الفقه ومبادئه التي يتشكل منها</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ونقصد بالمبادئ: </w:t>
      </w:r>
      <w:proofErr w:type="gramStart"/>
      <w:r w:rsidRPr="00C64659">
        <w:rPr>
          <w:rFonts w:ascii="Times New Roman" w:eastAsia="Times New Roman" w:hAnsi="Times New Roman" w:cs="Times New Roman"/>
          <w:sz w:val="24"/>
          <w:szCs w:val="24"/>
          <w:rtl/>
          <w:lang w:eastAsia="fr-FR"/>
        </w:rPr>
        <w:t>حدوده</w:t>
      </w:r>
      <w:proofErr w:type="gramEnd"/>
      <w:r w:rsidRPr="00C64659">
        <w:rPr>
          <w:rFonts w:ascii="Times New Roman" w:eastAsia="Times New Roman" w:hAnsi="Times New Roman" w:cs="Times New Roman"/>
          <w:sz w:val="24"/>
          <w:szCs w:val="24"/>
          <w:rtl/>
          <w:lang w:eastAsia="fr-FR"/>
        </w:rPr>
        <w:t>، مصادره، مباني مسائله، نظرياته</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ولأن ”فلسفة الفقه“ يندرج تحت الحقل العلمي العام في (فلسفة العلوم) كان من الطبيعي أن يتحرر من قيود ونتائج الفقه </w:t>
      </w:r>
      <w:proofErr w:type="spellStart"/>
      <w:r w:rsidRPr="00C64659">
        <w:rPr>
          <w:rFonts w:ascii="Times New Roman" w:eastAsia="Times New Roman" w:hAnsi="Times New Roman" w:cs="Times New Roman"/>
          <w:sz w:val="24"/>
          <w:szCs w:val="24"/>
          <w:rtl/>
          <w:lang w:eastAsia="fr-FR"/>
        </w:rPr>
        <w:t>الموروثه</w:t>
      </w:r>
      <w:proofErr w:type="spellEnd"/>
      <w:r w:rsidRPr="00C64659">
        <w:rPr>
          <w:rFonts w:ascii="Times New Roman" w:eastAsia="Times New Roman" w:hAnsi="Times New Roman" w:cs="Times New Roman"/>
          <w:sz w:val="24"/>
          <w:szCs w:val="24"/>
          <w:rtl/>
          <w:lang w:eastAsia="fr-FR"/>
        </w:rPr>
        <w:t>. نعم، يحاول تحليل تلك النتائج ضمن دراسته للمبادئ السابقة الذكر</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C64659">
        <w:rPr>
          <w:rFonts w:ascii="Times New Roman" w:eastAsia="Times New Roman" w:hAnsi="Times New Roman" w:cs="Times New Roman"/>
          <w:sz w:val="24"/>
          <w:szCs w:val="24"/>
          <w:rtl/>
          <w:lang w:eastAsia="fr-FR"/>
        </w:rPr>
        <w:t>لذلك</w:t>
      </w:r>
      <w:proofErr w:type="gramEnd"/>
      <w:r w:rsidRPr="00C64659">
        <w:rPr>
          <w:rFonts w:ascii="Times New Roman" w:eastAsia="Times New Roman" w:hAnsi="Times New Roman" w:cs="Times New Roman"/>
          <w:sz w:val="24"/>
          <w:szCs w:val="24"/>
          <w:rtl/>
          <w:lang w:eastAsia="fr-FR"/>
        </w:rPr>
        <w:t xml:space="preserve"> فهو حرٌ في عملية بحثه، لأنه ينظر لعلم الفقه من أعلى، فلا معنى أن يتقيد بقيوده، لتكون نتائجه موضوعية علمية. كما أنا لا نقصد من (حر) أن يكون بعيداً عن القيود العلمية والمنهجية في البحث، بل لا بد أن ينسجم العلم مع </w:t>
      </w:r>
      <w:proofErr w:type="spellStart"/>
      <w:r w:rsidRPr="00C64659">
        <w:rPr>
          <w:rFonts w:ascii="Times New Roman" w:eastAsia="Times New Roman" w:hAnsi="Times New Roman" w:cs="Times New Roman"/>
          <w:sz w:val="24"/>
          <w:szCs w:val="24"/>
          <w:rtl/>
          <w:lang w:eastAsia="fr-FR"/>
        </w:rPr>
        <w:t>متعلقه</w:t>
      </w:r>
      <w:proofErr w:type="spellEnd"/>
      <w:r w:rsidRPr="00C64659">
        <w:rPr>
          <w:rFonts w:ascii="Times New Roman" w:eastAsia="Times New Roman" w:hAnsi="Times New Roman" w:cs="Times New Roman"/>
          <w:sz w:val="24"/>
          <w:szCs w:val="24"/>
          <w:rtl/>
          <w:lang w:eastAsia="fr-FR"/>
        </w:rPr>
        <w:t xml:space="preserve"> وهو (عـــلم الفقـه) وخصائصه وآثاره العامة، وإلا لــم تكن فلسفة له، بل فلسفة لشيء أجنبي عنه</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الموضوع</w:t>
      </w:r>
      <w:r w:rsidRPr="00C64659">
        <w:rPr>
          <w:rFonts w:ascii="Times New Roman" w:eastAsia="Times New Roman" w:hAnsi="Times New Roman" w:cs="Times New Roman"/>
          <w:sz w:val="24"/>
          <w:szCs w:val="24"/>
          <w:lang w:eastAsia="fr-FR"/>
        </w:rPr>
        <w:br/>
      </w:r>
      <w:r w:rsidRPr="00C64659">
        <w:rPr>
          <w:rFonts w:ascii="Times New Roman" w:eastAsia="Times New Roman" w:hAnsi="Times New Roman" w:cs="Times New Roman"/>
          <w:sz w:val="24"/>
          <w:szCs w:val="24"/>
          <w:rtl/>
          <w:lang w:eastAsia="fr-FR"/>
        </w:rPr>
        <w:t>وهو: مؤثرات الاجتهاد، ونريد به كل ما يؤثر في ذهنية الفقيه ونتائجه الفقهية حين ممارسته للعملية الاجتهادية</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C64659">
        <w:rPr>
          <w:rFonts w:ascii="Times New Roman" w:eastAsia="Times New Roman" w:hAnsi="Times New Roman" w:cs="Times New Roman"/>
          <w:sz w:val="24"/>
          <w:szCs w:val="24"/>
          <w:rtl/>
          <w:lang w:eastAsia="fr-FR"/>
        </w:rPr>
        <w:t xml:space="preserve">تقسيمان </w:t>
      </w:r>
      <w:r w:rsidRPr="00C64659">
        <w:rPr>
          <w:rFonts w:ascii="Times New Roman" w:eastAsia="Times New Roman" w:hAnsi="Times New Roman" w:cs="Times New Roman"/>
          <w:sz w:val="24"/>
          <w:szCs w:val="24"/>
          <w:lang w:eastAsia="fr-FR"/>
        </w:rPr>
        <w:br/>
      </w:r>
      <w:r w:rsidRPr="00C64659">
        <w:rPr>
          <w:rFonts w:ascii="Times New Roman" w:eastAsia="Times New Roman" w:hAnsi="Times New Roman" w:cs="Times New Roman"/>
          <w:sz w:val="24"/>
          <w:szCs w:val="24"/>
          <w:rtl/>
          <w:lang w:eastAsia="fr-FR"/>
        </w:rPr>
        <w:t>يمكن</w:t>
      </w:r>
      <w:proofErr w:type="gramEnd"/>
      <w:r w:rsidRPr="00C64659">
        <w:rPr>
          <w:rFonts w:ascii="Times New Roman" w:eastAsia="Times New Roman" w:hAnsi="Times New Roman" w:cs="Times New Roman"/>
          <w:sz w:val="24"/>
          <w:szCs w:val="24"/>
          <w:rtl/>
          <w:lang w:eastAsia="fr-FR"/>
        </w:rPr>
        <w:t xml:space="preserve"> تصنيف فلسفة الفقه إلى قسمين</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الأول: التقسيم بلحاظ المبادئ المؤثرة في ذهنية الفقيه</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الثاني: التقسيم بلحاظ مصادر تلك المبادئ</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التقسيم الأول</w:t>
      </w:r>
      <w:r w:rsidRPr="00C64659">
        <w:rPr>
          <w:rFonts w:ascii="Times New Roman" w:eastAsia="Times New Roman" w:hAnsi="Times New Roman" w:cs="Times New Roman"/>
          <w:sz w:val="24"/>
          <w:szCs w:val="24"/>
          <w:lang w:eastAsia="fr-FR"/>
        </w:rPr>
        <w:br/>
      </w:r>
      <w:r w:rsidRPr="00C64659">
        <w:rPr>
          <w:rFonts w:ascii="Times New Roman" w:eastAsia="Times New Roman" w:hAnsi="Times New Roman" w:cs="Times New Roman"/>
          <w:sz w:val="24"/>
          <w:szCs w:val="24"/>
          <w:rtl/>
          <w:lang w:eastAsia="fr-FR"/>
        </w:rPr>
        <w:t>إن هناك أصناف خمسة من الأفكار المسبقة تتوجه فلسفة الفقه إليها, وهي</w:t>
      </w:r>
      <w:r w:rsidRPr="00C64659">
        <w:rPr>
          <w:rFonts w:ascii="Times New Roman" w:eastAsia="Times New Roman" w:hAnsi="Times New Roman" w:cs="Times New Roman"/>
          <w:sz w:val="24"/>
          <w:szCs w:val="24"/>
          <w:lang w:eastAsia="fr-FR"/>
        </w:rPr>
        <w:t xml:space="preserve">: </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الأول: مبادئ الفقه، وهي المبادئ الكامنة وراء </w:t>
      </w:r>
      <w:proofErr w:type="gramStart"/>
      <w:r w:rsidRPr="00C64659">
        <w:rPr>
          <w:rFonts w:ascii="Times New Roman" w:eastAsia="Times New Roman" w:hAnsi="Times New Roman" w:cs="Times New Roman"/>
          <w:sz w:val="24"/>
          <w:szCs w:val="24"/>
          <w:rtl/>
          <w:lang w:eastAsia="fr-FR"/>
        </w:rPr>
        <w:t>الفقه</w:t>
      </w:r>
      <w:proofErr w:type="gramEnd"/>
      <w:r w:rsidRPr="00C64659">
        <w:rPr>
          <w:rFonts w:ascii="Times New Roman" w:eastAsia="Times New Roman" w:hAnsi="Times New Roman" w:cs="Times New Roman"/>
          <w:sz w:val="24"/>
          <w:szCs w:val="24"/>
          <w:rtl/>
          <w:lang w:eastAsia="fr-FR"/>
        </w:rPr>
        <w:t xml:space="preserve"> كعلم، والتي بَنى الفقه عليها كيانه وأصله وقوامه</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lastRenderedPageBreak/>
        <w:t>وبناء على ذلك فإن فيلسوف الفقه له أن يدرس هذه المبادئ؛ لإمكان أن يقع الخطأ لعالم الفقه في فهمه لها، أو اختياره، أو لانطلاقه منها إلى المسائل</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الثاني: المبادئ الكامنة </w:t>
      </w:r>
      <w:proofErr w:type="gramStart"/>
      <w:r w:rsidRPr="00C64659">
        <w:rPr>
          <w:rFonts w:ascii="Times New Roman" w:eastAsia="Times New Roman" w:hAnsi="Times New Roman" w:cs="Times New Roman"/>
          <w:sz w:val="24"/>
          <w:szCs w:val="24"/>
          <w:rtl/>
          <w:lang w:eastAsia="fr-FR"/>
        </w:rPr>
        <w:t>وراء</w:t>
      </w:r>
      <w:proofErr w:type="gramEnd"/>
      <w:r w:rsidRPr="00C64659">
        <w:rPr>
          <w:rFonts w:ascii="Times New Roman" w:eastAsia="Times New Roman" w:hAnsi="Times New Roman" w:cs="Times New Roman"/>
          <w:sz w:val="24"/>
          <w:szCs w:val="24"/>
          <w:rtl/>
          <w:lang w:eastAsia="fr-FR"/>
        </w:rPr>
        <w:t xml:space="preserve"> مصادر الفقه</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الثالث: </w:t>
      </w:r>
      <w:proofErr w:type="gramStart"/>
      <w:r w:rsidRPr="00C64659">
        <w:rPr>
          <w:rFonts w:ascii="Times New Roman" w:eastAsia="Times New Roman" w:hAnsi="Times New Roman" w:cs="Times New Roman"/>
          <w:sz w:val="24"/>
          <w:szCs w:val="24"/>
          <w:rtl/>
          <w:lang w:eastAsia="fr-FR"/>
        </w:rPr>
        <w:t>مبادئ</w:t>
      </w:r>
      <w:proofErr w:type="gramEnd"/>
      <w:r w:rsidRPr="00C64659">
        <w:rPr>
          <w:rFonts w:ascii="Times New Roman" w:eastAsia="Times New Roman" w:hAnsi="Times New Roman" w:cs="Times New Roman"/>
          <w:sz w:val="24"/>
          <w:szCs w:val="24"/>
          <w:rtl/>
          <w:lang w:eastAsia="fr-FR"/>
        </w:rPr>
        <w:t xml:space="preserve"> منهجية الفقه</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الرابع: </w:t>
      </w:r>
      <w:proofErr w:type="gramStart"/>
      <w:r w:rsidRPr="00C64659">
        <w:rPr>
          <w:rFonts w:ascii="Times New Roman" w:eastAsia="Times New Roman" w:hAnsi="Times New Roman" w:cs="Times New Roman"/>
          <w:sz w:val="24"/>
          <w:szCs w:val="24"/>
          <w:rtl/>
          <w:lang w:eastAsia="fr-FR"/>
        </w:rPr>
        <w:t>مبادئ</w:t>
      </w:r>
      <w:proofErr w:type="gramEnd"/>
      <w:r w:rsidRPr="00C64659">
        <w:rPr>
          <w:rFonts w:ascii="Times New Roman" w:eastAsia="Times New Roman" w:hAnsi="Times New Roman" w:cs="Times New Roman"/>
          <w:sz w:val="24"/>
          <w:szCs w:val="24"/>
          <w:rtl/>
          <w:lang w:eastAsia="fr-FR"/>
        </w:rPr>
        <w:t xml:space="preserve"> مسائل الفقه, فكل مسألة فقهية، تستند إلى مبدأ أو مبادئ عدة. وهنا ينبغي أن لا يحصل لدينا خلط, لأن كل مســـألة فقهية تأخــذ قـوامها من تلك المبادئ لأصل الفقه, أما في مبادئ المسائل, فإننا لا نتعــرض إلى التي تمثــل دور التكوين لأصل العلم, بل نتعرض إلى المبادئ الخاصة التي سببت تكوّن المسألة محل البحث بعينها</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الخامس: مبادئ النظريات الفقهية</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التقسيم الثاني</w:t>
      </w:r>
      <w:r w:rsidRPr="00C64659">
        <w:rPr>
          <w:rFonts w:ascii="Times New Roman" w:eastAsia="Times New Roman" w:hAnsi="Times New Roman" w:cs="Times New Roman"/>
          <w:sz w:val="24"/>
          <w:szCs w:val="24"/>
          <w:lang w:eastAsia="fr-FR"/>
        </w:rPr>
        <w:br/>
      </w:r>
      <w:r w:rsidRPr="00C64659">
        <w:rPr>
          <w:rFonts w:ascii="Times New Roman" w:eastAsia="Times New Roman" w:hAnsi="Times New Roman" w:cs="Times New Roman"/>
          <w:sz w:val="24"/>
          <w:szCs w:val="24"/>
          <w:rtl/>
          <w:lang w:eastAsia="fr-FR"/>
        </w:rPr>
        <w:t>وهو تقسيم بلحاظ المصــادر التي تأخذ تلك المبادئ الخمسة اعتبارها وكيانها وشـــرعيتها منها</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وفي هذا التقسيم نطرح خمسة مصادر, </w:t>
      </w:r>
      <w:proofErr w:type="gramStart"/>
      <w:r w:rsidRPr="00C64659">
        <w:rPr>
          <w:rFonts w:ascii="Times New Roman" w:eastAsia="Times New Roman" w:hAnsi="Times New Roman" w:cs="Times New Roman"/>
          <w:sz w:val="24"/>
          <w:szCs w:val="24"/>
          <w:rtl/>
          <w:lang w:eastAsia="fr-FR"/>
        </w:rPr>
        <w:t>وهي</w:t>
      </w:r>
      <w:proofErr w:type="gramEnd"/>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الأول: </w:t>
      </w:r>
      <w:proofErr w:type="gramStart"/>
      <w:r w:rsidRPr="00C64659">
        <w:rPr>
          <w:rFonts w:ascii="Times New Roman" w:eastAsia="Times New Roman" w:hAnsi="Times New Roman" w:cs="Times New Roman"/>
          <w:sz w:val="24"/>
          <w:szCs w:val="24"/>
          <w:rtl/>
          <w:lang w:eastAsia="fr-FR"/>
        </w:rPr>
        <w:t>العقائد</w:t>
      </w:r>
      <w:proofErr w:type="gramEnd"/>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أو قل: علم الكلام, فهو يمثل أحد المصادر الرئيسة التي تنتج منها المبادئ المشار إليها كأقسام خمسة, وبتعبير آخر: الكثير من مبادئ الفقه ـ سواء الفقه نفسه أم نظرياته أم مسائله أم </w:t>
      </w:r>
      <w:proofErr w:type="spellStart"/>
      <w:r w:rsidRPr="00C64659">
        <w:rPr>
          <w:rFonts w:ascii="Times New Roman" w:eastAsia="Times New Roman" w:hAnsi="Times New Roman" w:cs="Times New Roman"/>
          <w:sz w:val="24"/>
          <w:szCs w:val="24"/>
          <w:rtl/>
          <w:lang w:eastAsia="fr-FR"/>
        </w:rPr>
        <w:t>منهجيته</w:t>
      </w:r>
      <w:proofErr w:type="spellEnd"/>
      <w:r w:rsidRPr="00C64659">
        <w:rPr>
          <w:rFonts w:ascii="Times New Roman" w:eastAsia="Times New Roman" w:hAnsi="Times New Roman" w:cs="Times New Roman"/>
          <w:sz w:val="24"/>
          <w:szCs w:val="24"/>
          <w:rtl/>
          <w:lang w:eastAsia="fr-FR"/>
        </w:rPr>
        <w:t xml:space="preserve"> أم حدوده _ هي مبادئ كلامية اعتقادية</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وعلم الكلام قد يكون مأخوذاً من الدين، أو العقل، أو من الدين والعقل كليهما، أو غير ذلك, ولكن الكلام نفسه أصبح مصدراً تحصل في ضوئه مبادئ</w:t>
      </w:r>
      <w:r w:rsidRPr="00C64659">
        <w:rPr>
          <w:rFonts w:ascii="Times New Roman" w:eastAsia="Times New Roman" w:hAnsi="Times New Roman" w:cs="Times New Roman"/>
          <w:sz w:val="24"/>
          <w:szCs w:val="24"/>
          <w:lang w:eastAsia="fr-FR"/>
        </w:rPr>
        <w:t xml:space="preserve">, </w:t>
      </w:r>
      <w:r w:rsidRPr="00C64659">
        <w:rPr>
          <w:rFonts w:ascii="Times New Roman" w:eastAsia="Times New Roman" w:hAnsi="Times New Roman" w:cs="Times New Roman"/>
          <w:sz w:val="24"/>
          <w:szCs w:val="24"/>
          <w:rtl/>
          <w:lang w:eastAsia="fr-FR"/>
        </w:rPr>
        <w:t>وهذه المبادئ تلعب دوراً ما، إما في تكوين العلم، أو تكوين نظريةٍ أو مسألة ما، أو تشكيل منهجية خاصة، أو إضافة عنصر خاص في منهجية معينة</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إذن، هناك مبادئ كلامية في ماهيتها, اعتقادية في أساسها وهويتها</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C64659">
        <w:rPr>
          <w:rFonts w:ascii="Times New Roman" w:eastAsia="Times New Roman" w:hAnsi="Times New Roman" w:cs="Times New Roman"/>
          <w:sz w:val="24"/>
          <w:szCs w:val="24"/>
          <w:rtl/>
          <w:lang w:eastAsia="fr-FR"/>
        </w:rPr>
        <w:t>فهناك</w:t>
      </w:r>
      <w:proofErr w:type="gramEnd"/>
      <w:r w:rsidRPr="00C64659">
        <w:rPr>
          <w:rFonts w:ascii="Times New Roman" w:eastAsia="Times New Roman" w:hAnsi="Times New Roman" w:cs="Times New Roman"/>
          <w:sz w:val="24"/>
          <w:szCs w:val="24"/>
          <w:rtl/>
          <w:lang w:eastAsia="fr-FR"/>
        </w:rPr>
        <w:t xml:space="preserve"> الكثير من المبادئ الفاعلة في ذهن الفقيه ـ كفقيه ـ هي مبادئ كلامية، وإن لم يدرسها دراسة منقّحة علمية مفصّلة, ولكنك لو نظرت إليها ـ كفيلسوف فقه ـ لوجدتها مبادئ كلامية</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الثاني: </w:t>
      </w:r>
      <w:proofErr w:type="gramStart"/>
      <w:r w:rsidRPr="00C64659">
        <w:rPr>
          <w:rFonts w:ascii="Times New Roman" w:eastAsia="Times New Roman" w:hAnsi="Times New Roman" w:cs="Times New Roman"/>
          <w:sz w:val="24"/>
          <w:szCs w:val="24"/>
          <w:rtl/>
          <w:lang w:eastAsia="fr-FR"/>
        </w:rPr>
        <w:t>الفلسفة</w:t>
      </w:r>
      <w:proofErr w:type="gramEnd"/>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C64659">
        <w:rPr>
          <w:rFonts w:ascii="Times New Roman" w:eastAsia="Times New Roman" w:hAnsi="Times New Roman" w:cs="Times New Roman"/>
          <w:sz w:val="24"/>
          <w:szCs w:val="24"/>
          <w:rtl/>
          <w:lang w:eastAsia="fr-FR"/>
        </w:rPr>
        <w:t>فهناك</w:t>
      </w:r>
      <w:proofErr w:type="gramEnd"/>
      <w:r w:rsidRPr="00C64659">
        <w:rPr>
          <w:rFonts w:ascii="Times New Roman" w:eastAsia="Times New Roman" w:hAnsi="Times New Roman" w:cs="Times New Roman"/>
          <w:sz w:val="24"/>
          <w:szCs w:val="24"/>
          <w:rtl/>
          <w:lang w:eastAsia="fr-FR"/>
        </w:rPr>
        <w:t xml:space="preserve"> الكثير من المبادئ الفاعلة في ذهنية الفقيه مأخوذة من الفلسفة</w:t>
      </w:r>
      <w:r w:rsidRPr="00C64659">
        <w:rPr>
          <w:rFonts w:ascii="Times New Roman" w:eastAsia="Times New Roman" w:hAnsi="Times New Roman" w:cs="Times New Roman"/>
          <w:sz w:val="24"/>
          <w:szCs w:val="24"/>
          <w:lang w:eastAsia="fr-FR"/>
        </w:rPr>
        <w:t xml:space="preserve">, </w:t>
      </w:r>
      <w:r w:rsidRPr="00C64659">
        <w:rPr>
          <w:rFonts w:ascii="Times New Roman" w:eastAsia="Times New Roman" w:hAnsi="Times New Roman" w:cs="Times New Roman"/>
          <w:sz w:val="24"/>
          <w:szCs w:val="24"/>
          <w:rtl/>
          <w:lang w:eastAsia="fr-FR"/>
        </w:rPr>
        <w:t>وهي فلسفية في ماهيتها وجوهرها وهويتها</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الثالث: </w:t>
      </w:r>
      <w:proofErr w:type="gramStart"/>
      <w:r w:rsidRPr="00C64659">
        <w:rPr>
          <w:rFonts w:ascii="Times New Roman" w:eastAsia="Times New Roman" w:hAnsi="Times New Roman" w:cs="Times New Roman"/>
          <w:sz w:val="24"/>
          <w:szCs w:val="24"/>
          <w:rtl/>
          <w:lang w:eastAsia="fr-FR"/>
        </w:rPr>
        <w:t>الاجتماع</w:t>
      </w:r>
      <w:proofErr w:type="gramEnd"/>
      <w:r w:rsidRPr="00C64659">
        <w:rPr>
          <w:rFonts w:ascii="Times New Roman" w:eastAsia="Times New Roman" w:hAnsi="Times New Roman" w:cs="Times New Roman"/>
          <w:sz w:val="24"/>
          <w:szCs w:val="24"/>
          <w:rtl/>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C64659">
        <w:rPr>
          <w:rFonts w:ascii="Times New Roman" w:eastAsia="Times New Roman" w:hAnsi="Times New Roman" w:cs="Times New Roman"/>
          <w:sz w:val="24"/>
          <w:szCs w:val="24"/>
          <w:rtl/>
          <w:lang w:eastAsia="fr-FR"/>
        </w:rPr>
        <w:t>بما</w:t>
      </w:r>
      <w:proofErr w:type="gramEnd"/>
      <w:r w:rsidRPr="00C64659">
        <w:rPr>
          <w:rFonts w:ascii="Times New Roman" w:eastAsia="Times New Roman" w:hAnsi="Times New Roman" w:cs="Times New Roman"/>
          <w:sz w:val="24"/>
          <w:szCs w:val="24"/>
          <w:rtl/>
          <w:lang w:eastAsia="fr-FR"/>
        </w:rPr>
        <w:t xml:space="preserve"> له من النواحي والمجالات, اقتصاديةً كانت أو سياسيةً أو ثقافية</w:t>
      </w:r>
      <w:r w:rsidRPr="00C64659">
        <w:rPr>
          <w:rFonts w:ascii="Times New Roman" w:eastAsia="Times New Roman" w:hAnsi="Times New Roman" w:cs="Times New Roman"/>
          <w:sz w:val="24"/>
          <w:szCs w:val="24"/>
          <w:lang w:eastAsia="fr-FR"/>
        </w:rPr>
        <w:t xml:space="preserve">, </w:t>
      </w:r>
      <w:r w:rsidRPr="00C64659">
        <w:rPr>
          <w:rFonts w:ascii="Times New Roman" w:eastAsia="Times New Roman" w:hAnsi="Times New Roman" w:cs="Times New Roman"/>
          <w:sz w:val="24"/>
          <w:szCs w:val="24"/>
          <w:rtl/>
          <w:lang w:eastAsia="fr-FR"/>
        </w:rPr>
        <w:t>فهناك الكثير من المبادئ تأخذ جوهرها وأساسها من المجتمع</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C64659">
        <w:rPr>
          <w:rFonts w:ascii="Times New Roman" w:eastAsia="Times New Roman" w:hAnsi="Times New Roman" w:cs="Times New Roman"/>
          <w:sz w:val="24"/>
          <w:szCs w:val="24"/>
          <w:rtl/>
          <w:lang w:eastAsia="fr-FR"/>
        </w:rPr>
        <w:t>فالظروف</w:t>
      </w:r>
      <w:proofErr w:type="gramEnd"/>
      <w:r w:rsidRPr="00C64659">
        <w:rPr>
          <w:rFonts w:ascii="Times New Roman" w:eastAsia="Times New Roman" w:hAnsi="Times New Roman" w:cs="Times New Roman"/>
          <w:sz w:val="24"/>
          <w:szCs w:val="24"/>
          <w:rtl/>
          <w:lang w:eastAsia="fr-FR"/>
        </w:rPr>
        <w:t xml:space="preserve"> الاقتصادية الخاصة التي </w:t>
      </w:r>
      <w:proofErr w:type="spellStart"/>
      <w:r w:rsidRPr="00C64659">
        <w:rPr>
          <w:rFonts w:ascii="Times New Roman" w:eastAsia="Times New Roman" w:hAnsi="Times New Roman" w:cs="Times New Roman"/>
          <w:sz w:val="24"/>
          <w:szCs w:val="24"/>
          <w:rtl/>
          <w:lang w:eastAsia="fr-FR"/>
        </w:rPr>
        <w:t>يواجهها</w:t>
      </w:r>
      <w:proofErr w:type="spellEnd"/>
      <w:r w:rsidRPr="00C64659">
        <w:rPr>
          <w:rFonts w:ascii="Times New Roman" w:eastAsia="Times New Roman" w:hAnsi="Times New Roman" w:cs="Times New Roman"/>
          <w:sz w:val="24"/>
          <w:szCs w:val="24"/>
          <w:rtl/>
          <w:lang w:eastAsia="fr-FR"/>
        </w:rPr>
        <w:t xml:space="preserve"> المجتمع مثلاً ـ سواء كانت ظروفاً صعبة أم مواتية ومناسبة ـ تنمو في أحضانها مبادئ خاصة للفقيه</w:t>
      </w:r>
      <w:r w:rsidRPr="00C64659">
        <w:rPr>
          <w:rFonts w:ascii="Times New Roman" w:eastAsia="Times New Roman" w:hAnsi="Times New Roman" w:cs="Times New Roman"/>
          <w:sz w:val="24"/>
          <w:szCs w:val="24"/>
          <w:lang w:eastAsia="fr-FR"/>
        </w:rPr>
        <w:t xml:space="preserve">, </w:t>
      </w:r>
      <w:r w:rsidRPr="00C64659">
        <w:rPr>
          <w:rFonts w:ascii="Times New Roman" w:eastAsia="Times New Roman" w:hAnsi="Times New Roman" w:cs="Times New Roman"/>
          <w:sz w:val="24"/>
          <w:szCs w:val="24"/>
          <w:rtl/>
          <w:lang w:eastAsia="fr-FR"/>
        </w:rPr>
        <w:t>فينطلق من تلك المبادئ، ويطرح أمراً ما من دون أن يشعر بتأثره بتلك المبادئ المتأصلة في المجتمع</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C64659">
        <w:rPr>
          <w:rFonts w:ascii="Times New Roman" w:eastAsia="Times New Roman" w:hAnsi="Times New Roman" w:cs="Times New Roman"/>
          <w:sz w:val="24"/>
          <w:szCs w:val="24"/>
          <w:rtl/>
          <w:lang w:eastAsia="fr-FR"/>
        </w:rPr>
        <w:t>لذا</w:t>
      </w:r>
      <w:proofErr w:type="gramEnd"/>
      <w:r w:rsidRPr="00C64659">
        <w:rPr>
          <w:rFonts w:ascii="Times New Roman" w:eastAsia="Times New Roman" w:hAnsi="Times New Roman" w:cs="Times New Roman"/>
          <w:sz w:val="24"/>
          <w:szCs w:val="24"/>
          <w:rtl/>
          <w:lang w:eastAsia="fr-FR"/>
        </w:rPr>
        <w:t xml:space="preserve"> فإن فيلسوف الفقه له حق أن يذهب إلى تلك الجذور ويدرسها، ليرى هل أن هذا المبدأ قد أخذ بشكل موضوعي في تلك الظـروف, أو أنه تأثر بها وليس له واقع إلا هذه الظروف؟ </w:t>
      </w:r>
      <w:proofErr w:type="gramStart"/>
      <w:r w:rsidRPr="00C64659">
        <w:rPr>
          <w:rFonts w:ascii="Times New Roman" w:eastAsia="Times New Roman" w:hAnsi="Times New Roman" w:cs="Times New Roman"/>
          <w:sz w:val="24"/>
          <w:szCs w:val="24"/>
          <w:rtl/>
          <w:lang w:eastAsia="fr-FR"/>
        </w:rPr>
        <w:t>لأن</w:t>
      </w:r>
      <w:proofErr w:type="gramEnd"/>
      <w:r w:rsidRPr="00C64659">
        <w:rPr>
          <w:rFonts w:ascii="Times New Roman" w:eastAsia="Times New Roman" w:hAnsi="Times New Roman" w:cs="Times New Roman"/>
          <w:sz w:val="24"/>
          <w:szCs w:val="24"/>
          <w:rtl/>
          <w:lang w:eastAsia="fr-FR"/>
        </w:rPr>
        <w:t xml:space="preserve"> المبدأ المتولد في أحضان الظروف </w:t>
      </w:r>
      <w:r w:rsidRPr="00C64659">
        <w:rPr>
          <w:rFonts w:ascii="Times New Roman" w:eastAsia="Times New Roman" w:hAnsi="Times New Roman" w:cs="Times New Roman"/>
          <w:sz w:val="24"/>
          <w:szCs w:val="24"/>
          <w:rtl/>
          <w:lang w:eastAsia="fr-FR"/>
        </w:rPr>
        <w:lastRenderedPageBreak/>
        <w:t>الخاصـة ربمـا يكـون منطقياً، وإن كان مأخوذاً ومتولداً في ضــوء تلك الظروف، وربما يكون محض تأثُّر بتلك الظروف وليس له واقع</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الرابع: </w:t>
      </w:r>
      <w:proofErr w:type="gramStart"/>
      <w:r w:rsidRPr="00C64659">
        <w:rPr>
          <w:rFonts w:ascii="Times New Roman" w:eastAsia="Times New Roman" w:hAnsi="Times New Roman" w:cs="Times New Roman"/>
          <w:sz w:val="24"/>
          <w:szCs w:val="24"/>
          <w:rtl/>
          <w:lang w:eastAsia="fr-FR"/>
        </w:rPr>
        <w:t>الأخلاق</w:t>
      </w:r>
      <w:proofErr w:type="gramEnd"/>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C64659">
        <w:rPr>
          <w:rFonts w:ascii="Times New Roman" w:eastAsia="Times New Roman" w:hAnsi="Times New Roman" w:cs="Times New Roman"/>
          <w:sz w:val="24"/>
          <w:szCs w:val="24"/>
          <w:rtl/>
          <w:lang w:eastAsia="fr-FR"/>
        </w:rPr>
        <w:t>فقد</w:t>
      </w:r>
      <w:proofErr w:type="gramEnd"/>
      <w:r w:rsidRPr="00C64659">
        <w:rPr>
          <w:rFonts w:ascii="Times New Roman" w:eastAsia="Times New Roman" w:hAnsi="Times New Roman" w:cs="Times New Roman"/>
          <w:sz w:val="24"/>
          <w:szCs w:val="24"/>
          <w:rtl/>
          <w:lang w:eastAsia="fr-FR"/>
        </w:rPr>
        <w:t xml:space="preserve"> يكون هناك مبدأ دُرس في الأخلاق، أو تم تولده في وضع وعلم أخلاقي خاص, فيترسب في نفس الفقيه، ويستقر في ذهنه، ومن ثم يلعب دوراً في عملية الاستنباط، ويوجِد توجيهات له للإفتاء بأمر ما</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C64659">
        <w:rPr>
          <w:rFonts w:ascii="Times New Roman" w:eastAsia="Times New Roman" w:hAnsi="Times New Roman" w:cs="Times New Roman"/>
          <w:sz w:val="24"/>
          <w:szCs w:val="24"/>
          <w:rtl/>
          <w:lang w:eastAsia="fr-FR"/>
        </w:rPr>
        <w:t>وعندما</w:t>
      </w:r>
      <w:proofErr w:type="gramEnd"/>
      <w:r w:rsidRPr="00C64659">
        <w:rPr>
          <w:rFonts w:ascii="Times New Roman" w:eastAsia="Times New Roman" w:hAnsi="Times New Roman" w:cs="Times New Roman"/>
          <w:sz w:val="24"/>
          <w:szCs w:val="24"/>
          <w:rtl/>
          <w:lang w:eastAsia="fr-FR"/>
        </w:rPr>
        <w:t xml:space="preserve"> نقول: إن هذا المبدأ يستقر في ذهنه, فلا فرق بين أن يستقر في ذهنه ليقوم بعملية استنباطية خاصة, أو يفتي بفتوى خاصة</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فهناك مجالان: </w:t>
      </w:r>
      <w:proofErr w:type="gramStart"/>
      <w:r w:rsidRPr="00C64659">
        <w:rPr>
          <w:rFonts w:ascii="Times New Roman" w:eastAsia="Times New Roman" w:hAnsi="Times New Roman" w:cs="Times New Roman"/>
          <w:sz w:val="24"/>
          <w:szCs w:val="24"/>
          <w:rtl/>
          <w:lang w:eastAsia="fr-FR"/>
        </w:rPr>
        <w:t>مجال</w:t>
      </w:r>
      <w:proofErr w:type="gramEnd"/>
      <w:r w:rsidRPr="00C64659">
        <w:rPr>
          <w:rFonts w:ascii="Times New Roman" w:eastAsia="Times New Roman" w:hAnsi="Times New Roman" w:cs="Times New Roman"/>
          <w:sz w:val="24"/>
          <w:szCs w:val="24"/>
          <w:rtl/>
          <w:lang w:eastAsia="fr-FR"/>
        </w:rPr>
        <w:t xml:space="preserve"> الاستنباط, ومجال الإفتاء بعد الاستنباط. وعلى هذا فإن فيلسوف الفقه له حق أن يدقق في كلا المجالين, فربما لا يكون الإفتاء متطابقاً مع مجال الاستنباط, ولعل الفقيه غير ملتفت لهذا الأمر، فيفتي على أساس وضعية خاصة، ربما لا تنطـبق تمـاماً مع ما لديه من فكرة استنباطية أو استنتاج استنباطي</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الخامس: </w:t>
      </w:r>
      <w:proofErr w:type="gramStart"/>
      <w:r w:rsidRPr="00C64659">
        <w:rPr>
          <w:rFonts w:ascii="Times New Roman" w:eastAsia="Times New Roman" w:hAnsi="Times New Roman" w:cs="Times New Roman"/>
          <w:sz w:val="24"/>
          <w:szCs w:val="24"/>
          <w:rtl/>
          <w:lang w:eastAsia="fr-FR"/>
        </w:rPr>
        <w:t>التاريخ</w:t>
      </w:r>
      <w:proofErr w:type="gramEnd"/>
      <w:r w:rsidRPr="00C64659">
        <w:rPr>
          <w:rFonts w:ascii="Times New Roman" w:eastAsia="Times New Roman" w:hAnsi="Times New Roman" w:cs="Times New Roman"/>
          <w:sz w:val="24"/>
          <w:szCs w:val="24"/>
          <w:rtl/>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C64659">
        <w:rPr>
          <w:rFonts w:ascii="Times New Roman" w:eastAsia="Times New Roman" w:hAnsi="Times New Roman" w:cs="Times New Roman"/>
          <w:sz w:val="24"/>
          <w:szCs w:val="24"/>
          <w:rtl/>
          <w:lang w:eastAsia="fr-FR"/>
        </w:rPr>
        <w:t>حيث</w:t>
      </w:r>
      <w:proofErr w:type="gramEnd"/>
      <w:r w:rsidRPr="00C64659">
        <w:rPr>
          <w:rFonts w:ascii="Times New Roman" w:eastAsia="Times New Roman" w:hAnsi="Times New Roman" w:cs="Times New Roman"/>
          <w:sz w:val="24"/>
          <w:szCs w:val="24"/>
          <w:rtl/>
          <w:lang w:eastAsia="fr-FR"/>
        </w:rPr>
        <w:t xml:space="preserve"> أن للتاريخ كياناً خاصاً, وقوامه بأن تحصل مراحله واحدة تلو الأخرى</w:t>
      </w:r>
      <w:r w:rsidRPr="00C64659">
        <w:rPr>
          <w:rFonts w:ascii="Times New Roman" w:eastAsia="Times New Roman" w:hAnsi="Times New Roman" w:cs="Times New Roman"/>
          <w:sz w:val="24"/>
          <w:szCs w:val="24"/>
          <w:lang w:eastAsia="fr-FR"/>
        </w:rPr>
        <w:t xml:space="preserve">, </w:t>
      </w:r>
      <w:r w:rsidRPr="00C64659">
        <w:rPr>
          <w:rFonts w:ascii="Times New Roman" w:eastAsia="Times New Roman" w:hAnsi="Times New Roman" w:cs="Times New Roman"/>
          <w:sz w:val="24"/>
          <w:szCs w:val="24"/>
          <w:rtl/>
          <w:lang w:eastAsia="fr-FR"/>
        </w:rPr>
        <w:t>وهذه المراحل تشكل كلها أمراً واحداً نسميه التاريخ، وهو من المبادئ المهمة جداً</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ففي التاريخ حلقات ومراحل, وعندما تمر فكرة ما بهذه المراحل، فسوف تتطور, حيث تجد في كل مرحلة </w:t>
      </w:r>
      <w:proofErr w:type="spellStart"/>
      <w:r w:rsidRPr="00C64659">
        <w:rPr>
          <w:rFonts w:ascii="Times New Roman" w:eastAsia="Times New Roman" w:hAnsi="Times New Roman" w:cs="Times New Roman"/>
          <w:sz w:val="24"/>
          <w:szCs w:val="24"/>
          <w:rtl/>
          <w:lang w:eastAsia="fr-FR"/>
        </w:rPr>
        <w:t>تأريخية</w:t>
      </w:r>
      <w:proofErr w:type="spellEnd"/>
      <w:r w:rsidRPr="00C64659">
        <w:rPr>
          <w:rFonts w:ascii="Times New Roman" w:eastAsia="Times New Roman" w:hAnsi="Times New Roman" w:cs="Times New Roman"/>
          <w:sz w:val="24"/>
          <w:szCs w:val="24"/>
          <w:rtl/>
          <w:lang w:eastAsia="fr-FR"/>
        </w:rPr>
        <w:t xml:space="preserve"> وضعاً خاصاً لها، فقد تتطور وتضعف، وربما تصبح الفكرة بسبب مرورها بالمراحل التاريخية المختلفة شيئاً مسلّماً، وتستقر في ذهن الإنسان, وعندما تستقر يمكن تسميتها بالمبادئ التاريخية</w:t>
      </w:r>
      <w:r w:rsidRPr="00C64659">
        <w:rPr>
          <w:rFonts w:ascii="Times New Roman" w:eastAsia="Times New Roman" w:hAnsi="Times New Roman" w:cs="Times New Roman"/>
          <w:sz w:val="24"/>
          <w:szCs w:val="24"/>
          <w:lang w:eastAsia="fr-FR"/>
        </w:rPr>
        <w:t xml:space="preserve">. </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ومن جهة أخرى يمكن أن نعرّف المبادئ التاريخية بشكل آخر, فنقول: إنها تلك الذهنيات التي تشكلت بسبب قضية تاريخية خاصة</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ومن الجدير بالذكر هنا أن الكثير من المبادئ المذكورة ربما يتوفر فيها أكثر من جانب من الجوانب التي أشرنا إليها, فربما يكون مبدأ ما كلامياً وتاريخياً في الوقت نفسه, فاجتماع أكثر من جانب من تلك الجوانب في مبدأ، أمر لا بأس به</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C64659">
        <w:rPr>
          <w:rFonts w:ascii="Times New Roman" w:eastAsia="Times New Roman" w:hAnsi="Times New Roman" w:cs="Times New Roman"/>
          <w:sz w:val="24"/>
          <w:szCs w:val="24"/>
          <w:rtl/>
          <w:lang w:eastAsia="fr-FR"/>
        </w:rPr>
        <w:t>الأهداف</w:t>
      </w:r>
      <w:proofErr w:type="gramEnd"/>
      <w:r w:rsidRPr="00C64659">
        <w:rPr>
          <w:rFonts w:ascii="Times New Roman" w:eastAsia="Times New Roman" w:hAnsi="Times New Roman" w:cs="Times New Roman"/>
          <w:sz w:val="24"/>
          <w:szCs w:val="24"/>
          <w:lang w:eastAsia="fr-FR"/>
        </w:rPr>
        <w:br/>
      </w:r>
      <w:r w:rsidRPr="00C64659">
        <w:rPr>
          <w:rFonts w:ascii="Times New Roman" w:eastAsia="Times New Roman" w:hAnsi="Times New Roman" w:cs="Times New Roman"/>
          <w:sz w:val="24"/>
          <w:szCs w:val="24"/>
          <w:rtl/>
          <w:lang w:eastAsia="fr-FR"/>
        </w:rPr>
        <w:t>تَبين من خلال بحثنا في المبادئ أعلاه، أن علم فلسـفة الفقه يهدف لتحقيق ثمرات عدة</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lang w:eastAsia="fr-FR"/>
        </w:rPr>
        <w:t xml:space="preserve">1- </w:t>
      </w:r>
      <w:r w:rsidRPr="00C64659">
        <w:rPr>
          <w:rFonts w:ascii="Times New Roman" w:eastAsia="Times New Roman" w:hAnsi="Times New Roman" w:cs="Times New Roman"/>
          <w:sz w:val="24"/>
          <w:szCs w:val="24"/>
          <w:rtl/>
          <w:lang w:eastAsia="fr-FR"/>
        </w:rPr>
        <w:t>تنقيح الأفكار القَبْلية في ذهن الفقيه، والتي تؤثر في عمليته الاجتهادية</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lang w:eastAsia="fr-FR"/>
        </w:rPr>
        <w:t xml:space="preserve">2- </w:t>
      </w:r>
      <w:r w:rsidRPr="00C64659">
        <w:rPr>
          <w:rFonts w:ascii="Times New Roman" w:eastAsia="Times New Roman" w:hAnsi="Times New Roman" w:cs="Times New Roman"/>
          <w:sz w:val="24"/>
          <w:szCs w:val="24"/>
          <w:rtl/>
          <w:lang w:eastAsia="fr-FR"/>
        </w:rPr>
        <w:t>البحث في الذهنيات الفقهية المتنوعة والمؤثرة في عملية الاجتهاد، والعــلاقة بينها</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lang w:eastAsia="fr-FR"/>
        </w:rPr>
        <w:t xml:space="preserve">3- </w:t>
      </w:r>
      <w:r w:rsidRPr="00C64659">
        <w:rPr>
          <w:rFonts w:ascii="Times New Roman" w:eastAsia="Times New Roman" w:hAnsi="Times New Roman" w:cs="Times New Roman"/>
          <w:sz w:val="24"/>
          <w:szCs w:val="24"/>
          <w:rtl/>
          <w:lang w:eastAsia="fr-FR"/>
        </w:rPr>
        <w:t>البحث في علاقة البحث الفقهي بالبحوث العلمية المختلفة</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lang w:eastAsia="fr-FR"/>
        </w:rPr>
        <w:t xml:space="preserve">4- </w:t>
      </w:r>
      <w:r w:rsidRPr="00C64659">
        <w:rPr>
          <w:rFonts w:ascii="Times New Roman" w:eastAsia="Times New Roman" w:hAnsi="Times New Roman" w:cs="Times New Roman"/>
          <w:sz w:val="24"/>
          <w:szCs w:val="24"/>
          <w:rtl/>
          <w:lang w:eastAsia="fr-FR"/>
        </w:rPr>
        <w:t>البحث في مؤثرات المسائل الفقهية وعوامل تشكلها</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وغيرها من النتائج المترتبة على المؤثرات الاجتهادية</w:t>
      </w:r>
      <w:r w:rsidRPr="00C64659">
        <w:rPr>
          <w:rFonts w:ascii="Times New Roman" w:eastAsia="Times New Roman" w:hAnsi="Times New Roman" w:cs="Times New Roman"/>
          <w:sz w:val="24"/>
          <w:szCs w:val="24"/>
          <w:lang w:eastAsia="fr-FR"/>
        </w:rPr>
        <w:t>.</w:t>
      </w:r>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الأستاذ العلامة الشيخ أحمد </w:t>
      </w:r>
      <w:proofErr w:type="gramStart"/>
      <w:r w:rsidRPr="00C64659">
        <w:rPr>
          <w:rFonts w:ascii="Times New Roman" w:eastAsia="Times New Roman" w:hAnsi="Times New Roman" w:cs="Times New Roman"/>
          <w:sz w:val="24"/>
          <w:szCs w:val="24"/>
          <w:rtl/>
          <w:lang w:eastAsia="fr-FR"/>
        </w:rPr>
        <w:t>مبلغي</w:t>
      </w:r>
      <w:proofErr w:type="gramEnd"/>
    </w:p>
    <w:p w:rsidR="00C64659" w:rsidRPr="00C64659" w:rsidRDefault="00C64659" w:rsidP="00A37B02">
      <w:pPr>
        <w:bidi/>
        <w:spacing w:before="100" w:beforeAutospacing="1" w:after="100" w:afterAutospacing="1" w:line="240" w:lineRule="auto"/>
        <w:rPr>
          <w:rFonts w:ascii="Times New Roman" w:eastAsia="Times New Roman" w:hAnsi="Times New Roman" w:cs="Times New Roman"/>
          <w:sz w:val="24"/>
          <w:szCs w:val="24"/>
          <w:lang w:eastAsia="fr-FR"/>
        </w:rPr>
      </w:pPr>
      <w:r w:rsidRPr="00C64659">
        <w:rPr>
          <w:rFonts w:ascii="Times New Roman" w:eastAsia="Times New Roman" w:hAnsi="Times New Roman" w:cs="Times New Roman"/>
          <w:sz w:val="24"/>
          <w:szCs w:val="24"/>
          <w:rtl/>
          <w:lang w:eastAsia="fr-FR"/>
        </w:rPr>
        <w:t xml:space="preserve">من دروس في فلسفة الفقه </w:t>
      </w:r>
      <w:proofErr w:type="gramStart"/>
      <w:r w:rsidRPr="00C64659">
        <w:rPr>
          <w:rFonts w:ascii="Times New Roman" w:eastAsia="Times New Roman" w:hAnsi="Times New Roman" w:cs="Times New Roman"/>
          <w:sz w:val="24"/>
          <w:szCs w:val="24"/>
          <w:rtl/>
          <w:lang w:eastAsia="fr-FR"/>
        </w:rPr>
        <w:t>ألقاها</w:t>
      </w:r>
      <w:proofErr w:type="gramEnd"/>
      <w:r w:rsidRPr="00C64659">
        <w:rPr>
          <w:rFonts w:ascii="Times New Roman" w:eastAsia="Times New Roman" w:hAnsi="Times New Roman" w:cs="Times New Roman"/>
          <w:sz w:val="24"/>
          <w:szCs w:val="24"/>
          <w:rtl/>
          <w:lang w:eastAsia="fr-FR"/>
        </w:rPr>
        <w:t xml:space="preserve"> في قاعة مرفأ الكلمة </w:t>
      </w:r>
    </w:p>
    <w:p w:rsidR="00C64659" w:rsidRPr="00C64659" w:rsidRDefault="00A37B02" w:rsidP="00A37B02">
      <w:pPr>
        <w:bidi/>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v:rect id="_x0000_i1025" style="width:0;height:.75pt" o:hralign="center" o:hrstd="t" o:hr="t" fillcolor="#a0a0a0" stroked="f"/>
        </w:pict>
      </w:r>
    </w:p>
    <w:p w:rsidR="00AE6226" w:rsidRDefault="00AE6226" w:rsidP="00A37B02">
      <w:pPr>
        <w:bidi/>
        <w:rPr>
          <w:rtl/>
          <w:lang w:bidi="ar-TN"/>
        </w:rPr>
      </w:pPr>
    </w:p>
    <w:sectPr w:rsidR="00AE622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22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659"/>
    <w:rsid w:val="00743369"/>
    <w:rsid w:val="00A37B02"/>
    <w:rsid w:val="00AE6226"/>
    <w:rsid w:val="00C64659"/>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C64659"/>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C6465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646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C64659"/>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C6465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646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174662">
      <w:bodyDiv w:val="1"/>
      <w:marLeft w:val="0"/>
      <w:marRight w:val="0"/>
      <w:marTop w:val="0"/>
      <w:marBottom w:val="0"/>
      <w:divBdr>
        <w:top w:val="none" w:sz="0" w:space="0" w:color="auto"/>
        <w:left w:val="none" w:sz="0" w:space="0" w:color="auto"/>
        <w:bottom w:val="none" w:sz="0" w:space="0" w:color="auto"/>
        <w:right w:val="none" w:sz="0" w:space="0" w:color="auto"/>
      </w:divBdr>
      <w:divsChild>
        <w:div w:id="829754818">
          <w:marLeft w:val="0"/>
          <w:marRight w:val="0"/>
          <w:marTop w:val="0"/>
          <w:marBottom w:val="0"/>
          <w:divBdr>
            <w:top w:val="none" w:sz="0" w:space="0" w:color="auto"/>
            <w:left w:val="none" w:sz="0" w:space="0" w:color="auto"/>
            <w:bottom w:val="none" w:sz="0" w:space="0" w:color="auto"/>
            <w:right w:val="none" w:sz="0" w:space="0" w:color="auto"/>
          </w:divBdr>
          <w:divsChild>
            <w:div w:id="748892596">
              <w:marLeft w:val="0"/>
              <w:marRight w:val="0"/>
              <w:marTop w:val="0"/>
              <w:marBottom w:val="0"/>
              <w:divBdr>
                <w:top w:val="none" w:sz="0" w:space="0" w:color="auto"/>
                <w:left w:val="none" w:sz="0" w:space="0" w:color="auto"/>
                <w:bottom w:val="none" w:sz="0" w:space="0" w:color="auto"/>
                <w:right w:val="none" w:sz="0" w:space="0" w:color="auto"/>
              </w:divBdr>
            </w:div>
            <w:div w:id="1882548537">
              <w:marLeft w:val="0"/>
              <w:marRight w:val="0"/>
              <w:marTop w:val="0"/>
              <w:marBottom w:val="0"/>
              <w:divBdr>
                <w:top w:val="none" w:sz="0" w:space="0" w:color="auto"/>
                <w:left w:val="none" w:sz="0" w:space="0" w:color="auto"/>
                <w:bottom w:val="none" w:sz="0" w:space="0" w:color="auto"/>
                <w:right w:val="none" w:sz="0" w:space="0" w:color="auto"/>
              </w:divBdr>
            </w:div>
            <w:div w:id="1225025626">
              <w:marLeft w:val="0"/>
              <w:marRight w:val="0"/>
              <w:marTop w:val="0"/>
              <w:marBottom w:val="0"/>
              <w:divBdr>
                <w:top w:val="none" w:sz="0" w:space="0" w:color="auto"/>
                <w:left w:val="none" w:sz="0" w:space="0" w:color="auto"/>
                <w:bottom w:val="none" w:sz="0" w:space="0" w:color="auto"/>
                <w:right w:val="none" w:sz="0" w:space="0" w:color="auto"/>
              </w:divBdr>
            </w:div>
            <w:div w:id="1959606251">
              <w:marLeft w:val="0"/>
              <w:marRight w:val="0"/>
              <w:marTop w:val="0"/>
              <w:marBottom w:val="0"/>
              <w:divBdr>
                <w:top w:val="none" w:sz="0" w:space="0" w:color="auto"/>
                <w:left w:val="none" w:sz="0" w:space="0" w:color="auto"/>
                <w:bottom w:val="none" w:sz="0" w:space="0" w:color="auto"/>
                <w:right w:val="none" w:sz="0" w:space="0" w:color="auto"/>
              </w:divBdr>
            </w:div>
            <w:div w:id="1042095077">
              <w:marLeft w:val="0"/>
              <w:marRight w:val="0"/>
              <w:marTop w:val="150"/>
              <w:marBottom w:val="0"/>
              <w:divBdr>
                <w:top w:val="single" w:sz="6" w:space="0" w:color="F1F1F1"/>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904</Words>
  <Characters>4978</Characters>
  <Application>Microsoft Office Word</Application>
  <DocSecurity>0</DocSecurity>
  <Lines>41</Lines>
  <Paragraphs>11</Paragraphs>
  <ScaleCrop>false</ScaleCrop>
  <Company/>
  <LinksUpToDate>false</LinksUpToDate>
  <CharactersWithSpaces>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2</cp:revision>
  <dcterms:created xsi:type="dcterms:W3CDTF">2010-07-23T17:06:00Z</dcterms:created>
  <dcterms:modified xsi:type="dcterms:W3CDTF">2010-08-07T15:40:00Z</dcterms:modified>
</cp:coreProperties>
</file>