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مكتبة</w:t>
      </w:r>
      <w:proofErr w:type="gramEnd"/>
      <w:r w:rsidRPr="003D6A57">
        <w:rPr>
          <w:rtl/>
          <w:lang w:val="fr-FR" w:bidi="ar-TN"/>
        </w:rPr>
        <w:t xml:space="preserve"> أهل البيت (ع) - الإصدار الأول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- مخزن البطاقات -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spellStart"/>
      <w:r w:rsidRPr="003D6A57">
        <w:rPr>
          <w:rtl/>
          <w:lang w:val="fr-FR" w:bidi="ar-TN"/>
        </w:rPr>
        <w:t>زبدة</w:t>
      </w:r>
      <w:proofErr w:type="spellEnd"/>
      <w:r w:rsidRPr="003D6A57">
        <w:rPr>
          <w:rtl/>
          <w:lang w:val="fr-FR" w:bidi="ar-TN"/>
        </w:rPr>
        <w:t xml:space="preserve"> الأصول - السيد محمد صادق الروحاني - ج 1 - ص 242 - 246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 xml:space="preserve">نفيها عنه ، ويستحيل أن يتصف سبحانه بنقيضها أبدا كالعلم و القدرة ، حيث أنه لا يمكن نفيها عنه ، ولسنا نصفه بالعجز والجهل ، والصفات الفعلية هي التي يمكن أن يتصف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في حال وبنقيضها في حال آخر كالخلق والرزق ، فيقال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الله تعالى خلق كذا ولم يخلق كذا ، ورزق فلانا ولدا ولم يرزقه مالا . وأيضا الصفات الذاتية لا تتعلق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القدرة ولا الإرادة ، لأنهما تتعلقان بالممكنات دون غيرها ، والقسم الأول متحد مع ذاته سبحانه قديم بقدمه ، وأما القسم الثاني فهو من مخلوقاته ومن آياته ، ولا يكون متحدات مع ذاته ولا قديما بقدمه . إذا عرفت هذه المقدمة يظهر </w:t>
      </w:r>
      <w:proofErr w:type="spellStart"/>
      <w:r w:rsidRPr="003D6A57">
        <w:rPr>
          <w:rtl/>
          <w:lang w:val="fr-FR" w:bidi="ar-TN"/>
        </w:rPr>
        <w:t>لك</w:t>
      </w:r>
      <w:proofErr w:type="spellEnd"/>
      <w:r w:rsidRPr="003D6A57">
        <w:rPr>
          <w:rtl/>
          <w:lang w:val="fr-FR" w:bidi="ar-TN"/>
        </w:rPr>
        <w:t xml:space="preserve"> جليا أن التكلم </w:t>
      </w:r>
      <w:proofErr w:type="spellStart"/>
      <w:r w:rsidRPr="003D6A57">
        <w:rPr>
          <w:rtl/>
          <w:lang w:val="fr-FR" w:bidi="ar-TN"/>
        </w:rPr>
        <w:t>انما</w:t>
      </w:r>
      <w:proofErr w:type="spellEnd"/>
      <w:r w:rsidRPr="003D6A57">
        <w:rPr>
          <w:rtl/>
          <w:lang w:val="fr-FR" w:bidi="ar-TN"/>
        </w:rPr>
        <w:t xml:space="preserve"> هو من الصفات الفعلية ، لانطباق ما ذكر ضابطا لها عليه ، فإنه يصح أن يتصف الله تعالى بمقابله ويصح سلبه عنه ، ويقال كلم الله موسى ولم يكلم فرعون ، وتتعلق قدرته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لأنه سبحانه كان قادرا على ‹ صفحة 243 › التكلم مع موسى ويتبع ذلك تتعلق </w:t>
      </w:r>
      <w:proofErr w:type="spellStart"/>
      <w:r w:rsidRPr="003D6A57">
        <w:rPr>
          <w:rtl/>
          <w:lang w:val="fr-FR" w:bidi="ar-TN"/>
        </w:rPr>
        <w:t>ارادته</w:t>
      </w:r>
      <w:proofErr w:type="spellEnd"/>
      <w:r w:rsidRPr="003D6A57">
        <w:rPr>
          <w:rtl/>
          <w:lang w:val="fr-FR" w:bidi="ar-TN"/>
        </w:rPr>
        <w:t xml:space="preserve">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. مع أنه يدل على كونه من صفات الفعل ما رواده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( ره ) </w:t>
      </w:r>
      <w:proofErr w:type="spellStart"/>
      <w:r w:rsidRPr="003D6A57">
        <w:rPr>
          <w:rtl/>
          <w:lang w:val="fr-FR" w:bidi="ar-TN"/>
        </w:rPr>
        <w:t>باسناده</w:t>
      </w:r>
      <w:proofErr w:type="spellEnd"/>
      <w:r w:rsidRPr="003D6A57">
        <w:rPr>
          <w:rtl/>
          <w:lang w:val="fr-FR" w:bidi="ar-TN"/>
        </w:rPr>
        <w:t xml:space="preserve"> عن أبي بصير قال : سمعت أبا عبد الله عليه السلام يقول : لم يزل الله عز وجل ربنا ، والعلم ذاته ولا معلوم ، والسمع ذاته ولا مسموع ، والبصر ذاته ولا مبصر ، والقدرة ذاته ولا مقدور ، فلما أحدث الأشياء وكان معلوم وقع العلم منه على المعلوم والسمع على المسموع والبصر على المبصر والقدرة على المقدور . قال : فقال تعالى الله عن ذلك ،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الحركة صفة محدثة بالفعل . قال : قلت فلم يزل الله متكلما ؟ </w:t>
      </w:r>
      <w:proofErr w:type="gramStart"/>
      <w:r w:rsidRPr="003D6A57">
        <w:rPr>
          <w:rtl/>
          <w:lang w:val="fr-FR" w:bidi="ar-TN"/>
        </w:rPr>
        <w:t>قال :</w:t>
      </w:r>
      <w:proofErr w:type="gramEnd"/>
      <w:r w:rsidRPr="003D6A57">
        <w:rPr>
          <w:rtl/>
          <w:lang w:val="fr-FR" w:bidi="ar-TN"/>
        </w:rPr>
        <w:t xml:space="preserve"> فقال إن الكلام صفة محدثة ليست بأزلية ، كان الله عز وجل ولا متكلم 1 . وعلى ذلك</w:t>
      </w:r>
      <w:proofErr w:type="gramStart"/>
      <w:r w:rsidRPr="003D6A57">
        <w:rPr>
          <w:rtl/>
          <w:lang w:val="fr-FR" w:bidi="ar-TN"/>
        </w:rPr>
        <w:t xml:space="preserve"> فلا ي</w:t>
      </w:r>
      <w:proofErr w:type="gramEnd"/>
      <w:r w:rsidRPr="003D6A57">
        <w:rPr>
          <w:rtl/>
          <w:lang w:val="fr-FR" w:bidi="ar-TN"/>
        </w:rPr>
        <w:t xml:space="preserve">لزم من اتصاف الله تعالى بالكلام اللفظي اتحاد الحادث والقديم . الوجه الثاني ما عن المحقق </w:t>
      </w:r>
      <w:proofErr w:type="spellStart"/>
      <w:r w:rsidRPr="003D6A57">
        <w:rPr>
          <w:rtl/>
          <w:lang w:val="fr-FR" w:bidi="ar-TN"/>
        </w:rPr>
        <w:t>الدواني</w:t>
      </w:r>
      <w:proofErr w:type="spellEnd"/>
      <w:r w:rsidRPr="003D6A57">
        <w:rPr>
          <w:rtl/>
          <w:lang w:val="fr-FR" w:bidi="ar-TN"/>
        </w:rPr>
        <w:t xml:space="preserve"> ( ره ) ، وهو أن ترتيب الكلمات وجعلها جملا مترتبة في الذهن هو الكلام النفسي ، لأنه معنى قائم بالنفس وجدانا غير العلم . وفيه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هذا عين العلم التصوري ، غاية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كون المتصور الكلمات . وبعبارة أخرى : هو الوجود الذهني الذي يعم الأفعال الاختيارية كافة . الثالث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انكشاف ثبوت المبدأ والمحمول للموضوع للنفس علم ، وأما قرار النفس وحكمها بذلك فهو غير العلم ، فهو الكلام النفسي وصفة من الصفات النفسانية . وفيه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للعلم فردين ، أحدهما تصوري ، </w:t>
      </w:r>
      <w:proofErr w:type="spellStart"/>
      <w:r w:rsidRPr="003D6A57">
        <w:rPr>
          <w:rtl/>
          <w:lang w:val="fr-FR" w:bidi="ar-TN"/>
        </w:rPr>
        <w:t>والاخر</w:t>
      </w:r>
      <w:proofErr w:type="spellEnd"/>
      <w:r w:rsidRPr="003D6A57">
        <w:rPr>
          <w:rtl/>
          <w:lang w:val="fr-FR" w:bidi="ar-TN"/>
        </w:rPr>
        <w:t xml:space="preserve"> تصديقي ، وما ذكر ليس وراء العلم </w:t>
      </w:r>
      <w:proofErr w:type="spellStart"/>
      <w:r w:rsidRPr="003D6A57">
        <w:rPr>
          <w:rtl/>
          <w:lang w:val="fr-FR" w:bidi="ar-TN"/>
        </w:rPr>
        <w:t>التصديقي</w:t>
      </w:r>
      <w:proofErr w:type="spellEnd"/>
      <w:r w:rsidRPr="003D6A57">
        <w:rPr>
          <w:rtl/>
          <w:lang w:val="fr-FR" w:bidi="ar-TN"/>
        </w:rPr>
        <w:t xml:space="preserve"> شيئا . الرابع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يطلق الكلام على الموجود منه في النفس ، يقال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في نفسي كلاما لا أريد أن أبديه ، قال الله تعالى " وأسروا قولكم أو اجهروا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انه عليم بذات الصدور " 2 . وفيه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هذا لا يختص بالكلام ، مثلا يقول المهندس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في نفسي صورة بناء سأنقشها ، ويقول الصائم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في نفسي أن أصوم غدا ، وهكذا ، والحال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ذلك ليس وراء ‹ صفحة 244 › الوجود الذهني والتصور شيئا . الخامس انه يطلق المتكلم على الله تعالى ، وهذه الهيئة - أي هيئة اسم الفاعل - وضعت لإفادة قيام المبدأ بالذات قياما وصفيا ، ولذا النائم على من أوجد النوم في الغير بل على من اتصف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. وحيث أن من الواضح أنه لا يتصف الله تعالى بالكلام اللفظي ، لاستحالة اتصاف القديم بالحادث ، فلابد من الالتزام بالكلام القديم ، وليس هو </w:t>
      </w:r>
      <w:proofErr w:type="spellStart"/>
      <w:r w:rsidRPr="003D6A57">
        <w:rPr>
          <w:rtl/>
          <w:lang w:val="fr-FR" w:bidi="ar-TN"/>
        </w:rPr>
        <w:t>الا</w:t>
      </w:r>
      <w:proofErr w:type="spellEnd"/>
      <w:r w:rsidRPr="003D6A57">
        <w:rPr>
          <w:rtl/>
          <w:lang w:val="fr-FR" w:bidi="ar-TN"/>
        </w:rPr>
        <w:t xml:space="preserve"> الكلام النفسي . وفيه : أولا -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المبدأ في صيغة المتكلم ليس هو الكلام ، فإنه كيفية عارضة للصوت الحاصل من تموج الهواء ، وهو قائم بالهواء لا بالمتكلم ، بل المبدأ في صيغة المتكلم هو التكلم ومعناه </w:t>
      </w:r>
      <w:proofErr w:type="spellStart"/>
      <w:r w:rsidRPr="003D6A57">
        <w:rPr>
          <w:rtl/>
          <w:lang w:val="fr-FR" w:bidi="ar-TN"/>
        </w:rPr>
        <w:t>ايجاد</w:t>
      </w:r>
      <w:proofErr w:type="spellEnd"/>
      <w:r w:rsidRPr="003D6A57">
        <w:rPr>
          <w:rtl/>
          <w:lang w:val="fr-FR" w:bidi="ar-TN"/>
        </w:rPr>
        <w:t xml:space="preserve"> الكلام ، </w:t>
      </w:r>
      <w:proofErr w:type="spellStart"/>
      <w:r w:rsidRPr="003D6A57">
        <w:rPr>
          <w:rtl/>
          <w:lang w:val="fr-FR" w:bidi="ar-TN"/>
        </w:rPr>
        <w:t>فاطلاقه</w:t>
      </w:r>
      <w:proofErr w:type="spellEnd"/>
      <w:r w:rsidRPr="003D6A57">
        <w:rPr>
          <w:rtl/>
          <w:lang w:val="fr-FR" w:bidi="ar-TN"/>
        </w:rPr>
        <w:t xml:space="preserve"> على الله تعالى وغيره بمعنى واحد . وثانيا -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ما ذكر من أن هيئة اسم الفاعل وضعت لإفادة قيام المبدأ بالذات قياما وصفيا ، فهو غلط بل هي وضعت لإفادة قيام المبدأ بالذات نحو قيام ، وأما خصوصية كونه قياما </w:t>
      </w:r>
      <w:proofErr w:type="spellStart"/>
      <w:r w:rsidRPr="003D6A57">
        <w:rPr>
          <w:rtl/>
          <w:lang w:val="fr-FR" w:bidi="ar-TN"/>
        </w:rPr>
        <w:t>حلوليا</w:t>
      </w:r>
      <w:proofErr w:type="spellEnd"/>
      <w:r w:rsidRPr="003D6A57">
        <w:rPr>
          <w:rtl/>
          <w:lang w:val="fr-FR" w:bidi="ar-TN"/>
        </w:rPr>
        <w:t xml:space="preserve"> أو </w:t>
      </w:r>
      <w:proofErr w:type="spellStart"/>
      <w:r w:rsidRPr="003D6A57">
        <w:rPr>
          <w:rtl/>
          <w:lang w:val="fr-FR" w:bidi="ar-TN"/>
        </w:rPr>
        <w:t>ايجاديا</w:t>
      </w:r>
      <w:proofErr w:type="spellEnd"/>
      <w:r w:rsidRPr="003D6A57">
        <w:rPr>
          <w:rtl/>
          <w:lang w:val="fr-FR" w:bidi="ar-TN"/>
        </w:rPr>
        <w:t xml:space="preserve"> أو غيرهما فيه تختلف باختلاف الموارد ولا تدخل تحت ضابط كلي ، فالنائم لا يطلق على الموجد للنوم ، لكن الضار والنافع يطلقان على موجد هذين المبدأين . وعليه فلا مانع من صدق المتكلم على الموحد </w:t>
      </w:r>
      <w:proofErr w:type="gramStart"/>
      <w:r w:rsidRPr="003D6A57">
        <w:rPr>
          <w:rtl/>
          <w:lang w:val="fr-FR" w:bidi="ar-TN"/>
        </w:rPr>
        <w:t>للكلام .</w:t>
      </w:r>
      <w:proofErr w:type="gramEnd"/>
      <w:r w:rsidRPr="003D6A57">
        <w:rPr>
          <w:rtl/>
          <w:lang w:val="fr-FR" w:bidi="ar-TN"/>
        </w:rPr>
        <w:t xml:space="preserve"> السادس انه لا كلام في صحة الأوامر </w:t>
      </w:r>
      <w:proofErr w:type="spellStart"/>
      <w:r w:rsidRPr="003D6A57">
        <w:rPr>
          <w:rtl/>
          <w:lang w:val="fr-FR" w:bidi="ar-TN"/>
        </w:rPr>
        <w:t>الامتحانية</w:t>
      </w:r>
      <w:proofErr w:type="spellEnd"/>
      <w:r w:rsidRPr="003D6A57">
        <w:rPr>
          <w:rtl/>
          <w:lang w:val="fr-FR" w:bidi="ar-TN"/>
        </w:rPr>
        <w:t xml:space="preserve"> وتحققها عند عدم تعلق الإرادة الحقيقية بمتعلقاتها ، وتلك الأوامر تدل على </w:t>
      </w:r>
      <w:r w:rsidRPr="003D6A57">
        <w:rPr>
          <w:rtl/>
          <w:lang w:val="fr-FR" w:bidi="ar-TN"/>
        </w:rPr>
        <w:lastRenderedPageBreak/>
        <w:t xml:space="preserve">معنى قائم في النفس ليس بإرادة لانتفائها وجدانا ولا بغيرها من الصفات المعروفة من العلم والترجي وما </w:t>
      </w:r>
      <w:proofErr w:type="spellStart"/>
      <w:r w:rsidRPr="003D6A57">
        <w:rPr>
          <w:rtl/>
          <w:lang w:val="fr-FR" w:bidi="ar-TN"/>
        </w:rPr>
        <w:t>شاكل</w:t>
      </w:r>
      <w:proofErr w:type="spellEnd"/>
      <w:r w:rsidRPr="003D6A57">
        <w:rPr>
          <w:rtl/>
          <w:lang w:val="fr-FR" w:bidi="ar-TN"/>
        </w:rPr>
        <w:t xml:space="preserve"> ، وليس هو </w:t>
      </w:r>
      <w:proofErr w:type="spellStart"/>
      <w:r w:rsidRPr="003D6A57">
        <w:rPr>
          <w:rtl/>
          <w:lang w:val="fr-FR" w:bidi="ar-TN"/>
        </w:rPr>
        <w:t>الا</w:t>
      </w:r>
      <w:proofErr w:type="spellEnd"/>
      <w:r w:rsidRPr="003D6A57">
        <w:rPr>
          <w:rtl/>
          <w:lang w:val="fr-FR" w:bidi="ar-TN"/>
        </w:rPr>
        <w:t xml:space="preserve"> الطلب الذي هو الكلام النفسي في </w:t>
      </w:r>
      <w:proofErr w:type="spellStart"/>
      <w:r w:rsidRPr="003D6A57">
        <w:rPr>
          <w:rtl/>
          <w:lang w:val="fr-FR" w:bidi="ar-TN"/>
        </w:rPr>
        <w:t>الانشائيات</w:t>
      </w:r>
      <w:proofErr w:type="spellEnd"/>
      <w:r w:rsidRPr="003D6A57">
        <w:rPr>
          <w:rtl/>
          <w:lang w:val="fr-FR" w:bidi="ar-TN"/>
        </w:rPr>
        <w:t xml:space="preserve"> ويكون قائما بالنفس . وفيه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الأوامر </w:t>
      </w:r>
      <w:proofErr w:type="spellStart"/>
      <w:r w:rsidRPr="003D6A57">
        <w:rPr>
          <w:rtl/>
          <w:lang w:val="fr-FR" w:bidi="ar-TN"/>
        </w:rPr>
        <w:t>الامتحانية</w:t>
      </w:r>
      <w:proofErr w:type="spellEnd"/>
      <w:r w:rsidRPr="003D6A57">
        <w:rPr>
          <w:rtl/>
          <w:lang w:val="fr-FR" w:bidi="ar-TN"/>
        </w:rPr>
        <w:t xml:space="preserve"> على قسمين : أحدهما - ما يكون مقصود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هو صدور العمل وتحققه خارجا لاستكشاف قدرة المأمور على ذلك العمل لا لمصلحة فيه ، وفي ذلك لا محالة تتعلق إرادة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بنفس العمل لتوقف غرضه الباعث له على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على تحقق العمل . ثانيهما - ما يكون المقصود استكشاف استعداد المأمور لطاعة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وعدمه ، وفي مثل ذلك نلتزم بأنه ليس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سوى </w:t>
      </w:r>
      <w:proofErr w:type="spellStart"/>
      <w:r w:rsidRPr="003D6A57">
        <w:rPr>
          <w:rtl/>
          <w:lang w:val="fr-FR" w:bidi="ar-TN"/>
        </w:rPr>
        <w:t>ابراز</w:t>
      </w:r>
      <w:proofErr w:type="spellEnd"/>
      <w:r w:rsidRPr="003D6A57">
        <w:rPr>
          <w:rtl/>
          <w:lang w:val="fr-FR" w:bidi="ar-TN"/>
        </w:rPr>
        <w:t xml:space="preserve"> الاعتبار النفساني ، وهو جعل المادة على عهدة ‹ صفحة 245 › المأمور ، وليس هناك إرادة ولا طلب . </w:t>
      </w:r>
      <w:proofErr w:type="spellStart"/>
      <w:r w:rsidRPr="003D6A57">
        <w:rPr>
          <w:rtl/>
          <w:lang w:val="fr-FR" w:bidi="ar-TN"/>
        </w:rPr>
        <w:t>فانقدح</w:t>
      </w:r>
      <w:proofErr w:type="spellEnd"/>
      <w:r w:rsidRPr="003D6A57">
        <w:rPr>
          <w:rtl/>
          <w:lang w:val="fr-FR" w:bidi="ar-TN"/>
        </w:rPr>
        <w:t xml:space="preserve"> أنه لا برهان على وجود الكلام النفسي . الدليل على عد</w:t>
      </w:r>
      <w:proofErr w:type="gramStart"/>
      <w:r w:rsidRPr="003D6A57">
        <w:rPr>
          <w:rtl/>
          <w:lang w:val="fr-FR" w:bidi="ar-TN"/>
        </w:rPr>
        <w:t xml:space="preserve">م ثبوت </w:t>
      </w:r>
      <w:proofErr w:type="gramEnd"/>
      <w:r w:rsidRPr="003D6A57">
        <w:rPr>
          <w:rtl/>
          <w:lang w:val="fr-FR" w:bidi="ar-TN"/>
        </w:rPr>
        <w:t xml:space="preserve">الكلام النفسي بل الوجدان يرده وينفيه ، ويظهر ذلك بعد بيان مقدمة ، وهي : انه لا ريب في أن للنفس صفات </w:t>
      </w:r>
      <w:proofErr w:type="spellStart"/>
      <w:r w:rsidRPr="003D6A57">
        <w:rPr>
          <w:rtl/>
          <w:lang w:val="fr-FR" w:bidi="ar-TN"/>
        </w:rPr>
        <w:t>وكيفيات</w:t>
      </w:r>
      <w:proofErr w:type="spellEnd"/>
      <w:r w:rsidRPr="003D6A57">
        <w:rPr>
          <w:rtl/>
          <w:lang w:val="fr-FR" w:bidi="ar-TN"/>
        </w:rPr>
        <w:t xml:space="preserve"> - كالشوق والحب والكراهة وما </w:t>
      </w:r>
      <w:proofErr w:type="spellStart"/>
      <w:r w:rsidRPr="003D6A57">
        <w:rPr>
          <w:rtl/>
          <w:lang w:val="fr-FR" w:bidi="ar-TN"/>
        </w:rPr>
        <w:t>شاكل</w:t>
      </w:r>
      <w:proofErr w:type="spellEnd"/>
      <w:r w:rsidRPr="003D6A57">
        <w:rPr>
          <w:rtl/>
          <w:lang w:val="fr-FR" w:bidi="ar-TN"/>
        </w:rPr>
        <w:t xml:space="preserve"> ، كما أنه لا كلام في أن لها أفعالا كالتأمل والتفكر والبناء وغيرها ، والعلم على مسلك المتقدمين من الفلاسفة من الصفات وعلى مسلك المتأخرين منهم من أفعال النفس . إذا عرفت ذلك فاعلم : أن دعوى وجود صفة في النفس غير الصفات المعلومة المعينة وتسمى بالكلام النفسي ، مردودة . والنزاع ينقطع بالرجوع إلى ما في النفس وجعل الوجدان قاضيا </w:t>
      </w:r>
      <w:proofErr w:type="gramStart"/>
      <w:r w:rsidRPr="003D6A57">
        <w:rPr>
          <w:rtl/>
          <w:lang w:val="fr-FR" w:bidi="ar-TN"/>
        </w:rPr>
        <w:t>وحاكما ،</w:t>
      </w:r>
      <w:proofErr w:type="gramEnd"/>
      <w:r w:rsidRPr="003D6A57">
        <w:rPr>
          <w:rtl/>
          <w:lang w:val="fr-FR" w:bidi="ar-TN"/>
        </w:rPr>
        <w:t xml:space="preserve"> حيث يرى الناظر المنصف أنه ليس في النفس صفة غير تلك الصفات . وان أردت أن يطمئن قلبك فراجع نفسك ترى أن كل صفة وفعل توجد في النفس ويصدر منها عند إرادة التكلم تكون موجودة وصادرة منها عند إرادة </w:t>
      </w:r>
      <w:proofErr w:type="spellStart"/>
      <w:r w:rsidRPr="003D6A57">
        <w:rPr>
          <w:rtl/>
          <w:lang w:val="fr-FR" w:bidi="ar-TN"/>
        </w:rPr>
        <w:t>الاكل</w:t>
      </w:r>
      <w:proofErr w:type="spellEnd"/>
      <w:r w:rsidRPr="003D6A57">
        <w:rPr>
          <w:rtl/>
          <w:lang w:val="fr-FR" w:bidi="ar-TN"/>
        </w:rPr>
        <w:t xml:space="preserve"> مثل بلا فرق بينهما أصلا ، فكما أنه إذا أراد المتكلم أن يتكلم يتصوره ويتصور دواعيه ثم يحصل له التصديق بالفائدة فيحصل الميل ثم الجزم والعزم عليه فيعمل قدرته فيتكلم ، كذلك عند إرادة </w:t>
      </w:r>
      <w:proofErr w:type="spellStart"/>
      <w:r w:rsidRPr="003D6A57">
        <w:rPr>
          <w:rtl/>
          <w:lang w:val="fr-FR" w:bidi="ar-TN"/>
        </w:rPr>
        <w:t>الاكل</w:t>
      </w:r>
      <w:proofErr w:type="spellEnd"/>
      <w:r w:rsidRPr="003D6A57">
        <w:rPr>
          <w:rtl/>
          <w:lang w:val="fr-FR" w:bidi="ar-TN"/>
        </w:rPr>
        <w:t xml:space="preserve"> جميع هذه موجودة بلا نقيصة ، فوجود صفة أخرى في النفس عند إرادة التكلم وتكون </w:t>
      </w:r>
      <w:proofErr w:type="spellStart"/>
      <w:r w:rsidRPr="003D6A57">
        <w:rPr>
          <w:rtl/>
          <w:lang w:val="fr-FR" w:bidi="ar-TN"/>
        </w:rPr>
        <w:t>مدلولة</w:t>
      </w:r>
      <w:proofErr w:type="spellEnd"/>
      <w:r w:rsidRPr="003D6A57">
        <w:rPr>
          <w:rtl/>
          <w:lang w:val="fr-FR" w:bidi="ar-TN"/>
        </w:rPr>
        <w:t xml:space="preserve"> للكلام اللفظي مما لا يساعده الوجدان . وان شئت توضيح ذلك فاعلم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الجمل </w:t>
      </w:r>
      <w:proofErr w:type="spellStart"/>
      <w:r w:rsidRPr="003D6A57">
        <w:rPr>
          <w:rtl/>
          <w:lang w:val="fr-FR" w:bidi="ar-TN"/>
        </w:rPr>
        <w:t>اما</w:t>
      </w:r>
      <w:proofErr w:type="spellEnd"/>
      <w:r w:rsidRPr="003D6A57">
        <w:rPr>
          <w:rtl/>
          <w:lang w:val="fr-FR" w:bidi="ar-TN"/>
        </w:rPr>
        <w:t xml:space="preserve"> خيرية أو </w:t>
      </w:r>
      <w:proofErr w:type="spellStart"/>
      <w:r w:rsidRPr="003D6A57">
        <w:rPr>
          <w:rtl/>
          <w:lang w:val="fr-FR" w:bidi="ar-TN"/>
        </w:rPr>
        <w:t>انشائية</w:t>
      </w:r>
      <w:proofErr w:type="spellEnd"/>
      <w:r w:rsidRPr="003D6A57">
        <w:rPr>
          <w:rtl/>
          <w:lang w:val="fr-FR" w:bidi="ar-TN"/>
        </w:rPr>
        <w:t xml:space="preserve"> : أما الجمل الخبرية فليس في مواردها ، غير تسعة أمور : 1 - مفردات الجملة ، 2 - معاني المفردات ، 3 - الهيئة التركيبية لها ، 4 - مدلول الهيئة التركيبية ، 5 - تصور المخبر مادة الجملة وهيئتها ، 6 - تصور مدلول الجملة ، 7 - مطابقة النسبة لما في الخارج أو عدم مطابقتها له ، 8 - علم المخبر بالمطابقة أو عدمها أو شكه فيها ، 9 - إرادة المتكلم </w:t>
      </w:r>
      <w:proofErr w:type="spellStart"/>
      <w:r w:rsidRPr="003D6A57">
        <w:rPr>
          <w:rtl/>
          <w:lang w:val="fr-FR" w:bidi="ar-TN"/>
        </w:rPr>
        <w:t>لايجاد</w:t>
      </w:r>
      <w:proofErr w:type="spellEnd"/>
      <w:r w:rsidRPr="003D6A57">
        <w:rPr>
          <w:rtl/>
          <w:lang w:val="fr-FR" w:bidi="ar-TN"/>
        </w:rPr>
        <w:t xml:space="preserve"> الجملة في الخارج مسبوقة بمقدماتها . واعتراف المثبتون له بعدم كون </w:t>
      </w:r>
      <w:proofErr w:type="spellStart"/>
      <w:r w:rsidRPr="003D6A57">
        <w:rPr>
          <w:rtl/>
          <w:lang w:val="fr-FR" w:bidi="ar-TN"/>
        </w:rPr>
        <w:t>شئ</w:t>
      </w:r>
      <w:proofErr w:type="spellEnd"/>
      <w:r w:rsidRPr="003D6A57">
        <w:rPr>
          <w:rtl/>
          <w:lang w:val="fr-FR" w:bidi="ar-TN"/>
        </w:rPr>
        <w:t xml:space="preserve"> من هذه هو ‹ صفحة 246 › الكلام النفسي . أما الجمل </w:t>
      </w:r>
      <w:proofErr w:type="spellStart"/>
      <w:r w:rsidRPr="003D6A57">
        <w:rPr>
          <w:rtl/>
          <w:lang w:val="fr-FR" w:bidi="ar-TN"/>
        </w:rPr>
        <w:t>الانشائية</w:t>
      </w:r>
      <w:proofErr w:type="spellEnd"/>
      <w:r w:rsidRPr="003D6A57">
        <w:rPr>
          <w:rtl/>
          <w:lang w:val="fr-FR" w:bidi="ar-TN"/>
        </w:rPr>
        <w:t xml:space="preserve"> فهي كالجمل الخبرية ، والفارق بينهما أنه ليس في مواردها خارج تطابقه أو تطابقه ، وعليه فالأمور التي لابد منها في الجملة </w:t>
      </w:r>
      <w:proofErr w:type="spellStart"/>
      <w:r w:rsidRPr="003D6A57">
        <w:rPr>
          <w:rtl/>
          <w:lang w:val="fr-FR" w:bidi="ar-TN"/>
        </w:rPr>
        <w:t>الانشائية</w:t>
      </w:r>
      <w:proofErr w:type="spellEnd"/>
      <w:r w:rsidRPr="003D6A57">
        <w:rPr>
          <w:rtl/>
          <w:lang w:val="fr-FR" w:bidi="ar-TN"/>
        </w:rPr>
        <w:t xml:space="preserve"> سبعة ، وهي غير السابع والثامن من الأمور المذكورة ، وقد علمت أن الكلام النفسي عند القائلين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ليس واحدا منها . فالمتحصل ما ذكرناه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الكلام النفسي أمر خيالي لا برهان على وجوده ، بل البرهان والوجدان على خلافه ، </w:t>
      </w:r>
      <w:proofErr w:type="spellStart"/>
      <w:r w:rsidRPr="003D6A57">
        <w:rPr>
          <w:rtl/>
          <w:lang w:val="fr-FR" w:bidi="ar-TN"/>
        </w:rPr>
        <w:t>والرويات</w:t>
      </w:r>
      <w:proofErr w:type="spellEnd"/>
      <w:r w:rsidRPr="003D6A57">
        <w:rPr>
          <w:rtl/>
          <w:lang w:val="fr-FR" w:bidi="ar-TN"/>
        </w:rPr>
        <w:t xml:space="preserve"> المروية عن المعصومين عليهم السلام ترده . وقد وقع الفراغ من هذه الرسالة في اليوم الثامن من شهر صفر سنة 1390 ه‍ والحمد لله أولا </w:t>
      </w:r>
      <w:proofErr w:type="spellStart"/>
      <w:r w:rsidRPr="003D6A57">
        <w:rPr>
          <w:rtl/>
          <w:lang w:val="fr-FR" w:bidi="ar-TN"/>
        </w:rPr>
        <w:t>وآخرا</w:t>
      </w:r>
      <w:proofErr w:type="spellEnd"/>
      <w:r w:rsidRPr="003D6A57">
        <w:rPr>
          <w:rtl/>
          <w:lang w:val="fr-FR" w:bidi="ar-TN"/>
        </w:rPr>
        <w:t xml:space="preserve">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 xml:space="preserve">‹ هامش ص 242 › 1 - سورة </w:t>
      </w:r>
      <w:proofErr w:type="gramStart"/>
      <w:r w:rsidRPr="003D6A57">
        <w:rPr>
          <w:rtl/>
          <w:lang w:val="fr-FR" w:bidi="ar-TN"/>
        </w:rPr>
        <w:t>النساء :</w:t>
      </w:r>
      <w:proofErr w:type="gramEnd"/>
      <w:r w:rsidRPr="003D6A57">
        <w:rPr>
          <w:rtl/>
          <w:lang w:val="fr-FR" w:bidi="ar-TN"/>
        </w:rPr>
        <w:t xml:space="preserve"> 163 . ‹ هامش ص </w:t>
      </w:r>
      <w:proofErr w:type="gramStart"/>
      <w:r w:rsidRPr="003D6A57">
        <w:rPr>
          <w:rtl/>
          <w:lang w:val="fr-FR" w:bidi="ar-TN"/>
        </w:rPr>
        <w:t>243 › 1</w:t>
      </w:r>
      <w:proofErr w:type="gramEnd"/>
      <w:r w:rsidRPr="003D6A57">
        <w:rPr>
          <w:rtl/>
          <w:lang w:val="fr-FR" w:bidi="ar-TN"/>
        </w:rPr>
        <w:t xml:space="preserve"> - أصول الكافي باب صفات الذات ص 107 من طبعة طهران . 2 - سورة الملك : 13 . 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هوية الكتب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الكتاب</w:t>
      </w:r>
      <w:proofErr w:type="gramEnd"/>
      <w:r w:rsidRPr="003D6A57">
        <w:rPr>
          <w:rtl/>
          <w:lang w:val="fr-FR" w:bidi="ar-TN"/>
        </w:rPr>
        <w:t xml:space="preserve"> | المؤلف | جزء | الوفاة | المجموعة | تحقيق | الطبعة | سنة الطبع | المطبعة | الناشر | ردمك | ملاحظات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spellStart"/>
      <w:r w:rsidRPr="003D6A57">
        <w:rPr>
          <w:rtl/>
          <w:lang w:val="fr-FR" w:bidi="ar-TN"/>
        </w:rPr>
        <w:t>زبدة</w:t>
      </w:r>
      <w:proofErr w:type="spellEnd"/>
      <w:r w:rsidRPr="003D6A57">
        <w:rPr>
          <w:rtl/>
          <w:lang w:val="fr-FR" w:bidi="ar-TN"/>
        </w:rPr>
        <w:t xml:space="preserve"> الأصول|السيد محمد صادق الروحاني|1|معاصر|أصول الفقه عند الشيعة||الأولى|ربيع الأول 1412|قدس|مدرسة الإمام الصادق (ع)||</w:t>
      </w:r>
    </w:p>
    <w:p w:rsidR="002F510D" w:rsidRDefault="003D6A57" w:rsidP="003D6A57">
      <w:pPr>
        <w:bidi/>
        <w:jc w:val="both"/>
        <w:rPr>
          <w:rFonts w:hint="cs"/>
          <w:rtl/>
          <w:lang w:val="fr-FR" w:bidi="ar-TN"/>
        </w:rPr>
      </w:pPr>
      <w:r w:rsidRPr="003D6A57">
        <w:rPr>
          <w:rtl/>
          <w:lang w:val="fr-FR" w:bidi="ar-TN"/>
        </w:rPr>
        <w:t>تم 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مكتبة</w:t>
      </w:r>
      <w:proofErr w:type="gramEnd"/>
      <w:r w:rsidRPr="003D6A57">
        <w:rPr>
          <w:rtl/>
          <w:lang w:val="fr-FR" w:bidi="ar-TN"/>
        </w:rPr>
        <w:t xml:space="preserve"> أهل البيت (ع) - الإصدار الأول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lastRenderedPageBreak/>
        <w:t>- مخزن البطاقات -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الأصول العامة للفقه المقارن - السيد محمد تقي الحكيم - ص 105 - 111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 xml:space="preserve">2 - ما نسب إلى بعض المحدثين أيضا من أن فهم القرآن مختص بمن خوطب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، واستدلوا على ذلك بروايات منها مرسلة شعيب بن أنس عن أبي عبد الله ( عليه السلام ) أنه قال </w:t>
      </w:r>
      <w:proofErr w:type="spellStart"/>
      <w:r w:rsidRPr="003D6A57">
        <w:rPr>
          <w:rtl/>
          <w:lang w:val="fr-FR" w:bidi="ar-TN"/>
        </w:rPr>
        <w:t>لابي</w:t>
      </w:r>
      <w:proofErr w:type="spellEnd"/>
      <w:r w:rsidRPr="003D6A57">
        <w:rPr>
          <w:rtl/>
          <w:lang w:val="fr-FR" w:bidi="ar-TN"/>
        </w:rPr>
        <w:t xml:space="preserve"> حنيفة : أنت فقيه أهل العراق . قال : نعم . </w:t>
      </w:r>
      <w:proofErr w:type="gramStart"/>
      <w:r w:rsidRPr="003D6A57">
        <w:rPr>
          <w:rtl/>
          <w:lang w:val="fr-FR" w:bidi="ar-TN"/>
        </w:rPr>
        <w:t>قال :</w:t>
      </w:r>
      <w:proofErr w:type="gramEnd"/>
      <w:r w:rsidRPr="003D6A57">
        <w:rPr>
          <w:rtl/>
          <w:lang w:val="fr-FR" w:bidi="ar-TN"/>
        </w:rPr>
        <w:t xml:space="preserve"> ( عليه السلام ) فبأي </w:t>
      </w:r>
      <w:proofErr w:type="spellStart"/>
      <w:r w:rsidRPr="003D6A57">
        <w:rPr>
          <w:rtl/>
          <w:lang w:val="fr-FR" w:bidi="ar-TN"/>
        </w:rPr>
        <w:t>شئ</w:t>
      </w:r>
      <w:proofErr w:type="spellEnd"/>
      <w:r w:rsidRPr="003D6A57">
        <w:rPr>
          <w:rtl/>
          <w:lang w:val="fr-FR" w:bidi="ar-TN"/>
        </w:rPr>
        <w:t xml:space="preserve"> تفتيهم . قال : بكتاب الله وسنة نبيه قال : ( عليه السلام ) يا أبا حنيفة ، أتعرف كتاب الله حق معرفته وتعرف الناسخ من المنسوخ . قال : نعم ، قال له : يا أبا حنيفة ، لقد ادعيت علما ، ويلك ما جعل الله ذلك إلا عند أهل الكتاب الذين أنزل عليهم ، ويلك ما هو إلا عند الخاص من ذرية نبينا ( صلى الله عليه وآله ) ، وما ورثك الله تعالى من كتابه حرفا ( 2 ) ) . وفي رواية زيد </w:t>
      </w:r>
      <w:proofErr w:type="spellStart"/>
      <w:r w:rsidRPr="003D6A57">
        <w:rPr>
          <w:rtl/>
          <w:lang w:val="fr-FR" w:bidi="ar-TN"/>
        </w:rPr>
        <w:t>الشحام</w:t>
      </w:r>
      <w:proofErr w:type="spellEnd"/>
      <w:r w:rsidRPr="003D6A57">
        <w:rPr>
          <w:rtl/>
          <w:lang w:val="fr-FR" w:bidi="ar-TN"/>
        </w:rPr>
        <w:t xml:space="preserve"> ، قال : دخل قتادة على أبي جعفر : فقال له : أنت فقيه أهل البصرة . فقال : هكذا يزعمون . فقال ( عليه السلام ) بلغني انك تفسر القرآن ، قال : نعم - إلى أن قال - يا قتادة ،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كنت قد فسرت القرآن من تلقاء نفسك ، فقد هلكت وأهلكت ، وإن كنت قد فسرته من الرجال فقد هلكت وأهلكت يا قتادة - ويحك - </w:t>
      </w:r>
      <w:proofErr w:type="spellStart"/>
      <w:r w:rsidRPr="003D6A57">
        <w:rPr>
          <w:rtl/>
          <w:lang w:val="fr-FR" w:bidi="ar-TN"/>
        </w:rPr>
        <w:t>انما</w:t>
      </w:r>
      <w:proofErr w:type="spellEnd"/>
      <w:r w:rsidRPr="003D6A57">
        <w:rPr>
          <w:rtl/>
          <w:lang w:val="fr-FR" w:bidi="ar-TN"/>
        </w:rPr>
        <w:t xml:space="preserve"> يعرف القرآن من خوطب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( 3 ) ) ، وربما أيد ‹ صفحة 106 › بما نسب إلى المحقق </w:t>
      </w:r>
      <w:proofErr w:type="spellStart"/>
      <w:r w:rsidRPr="003D6A57">
        <w:rPr>
          <w:rtl/>
          <w:lang w:val="fr-FR" w:bidi="ar-TN"/>
        </w:rPr>
        <w:t>القمي</w:t>
      </w:r>
      <w:proofErr w:type="spellEnd"/>
      <w:r w:rsidRPr="003D6A57">
        <w:rPr>
          <w:rtl/>
          <w:lang w:val="fr-FR" w:bidi="ar-TN"/>
        </w:rPr>
        <w:t xml:space="preserve"> من دعوى اختصاص حجة الظواهر بمن قصد إفهامه من المخاطبين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لاحتمال أن تكون في البين قرينة اعتمدها المتكلم ، وهي معهودة بينه وبين المخاطب ، ومع هذا الاحتمال لا يمكن الوثوق بان ظاهر الكلام هو المراد ( 1 ) وكلامه وان ركز فيه على السنة بالخصوص إلا أنه يصلح أن يكون مؤيدا الدعوى أولئك المحدثين لتوفر ملاك دعواه فيها أحيانا . والجواب عن هذه الدعوى واضح جدا ، أما المرسلة فهي بالإضافة إلى ضعفها </w:t>
      </w:r>
      <w:proofErr w:type="spellStart"/>
      <w:r w:rsidRPr="003D6A57">
        <w:rPr>
          <w:rtl/>
          <w:lang w:val="fr-FR" w:bidi="ar-TN"/>
        </w:rPr>
        <w:t>بالارسال</w:t>
      </w:r>
      <w:proofErr w:type="spellEnd"/>
      <w:r w:rsidRPr="003D6A57">
        <w:rPr>
          <w:rtl/>
          <w:lang w:val="fr-FR" w:bidi="ar-TN"/>
        </w:rPr>
        <w:t xml:space="preserve"> ، وكونها أضيق من المدعي لو تمت دلالتها لاختصاصها بالخاصة من ذرية نبينا ( صلى الله عليه وآله ) ، والدعوى اختصاص حجية ظواهر الكتاب بمن خوطب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، ومن الواضح أن الخاصة من أهل البيت لم يختصوا وحدهم بالخطاب ، بل لم يكونوا كلهم حاضرين وقت الخطاب ، فبينهم وبين المخاطبين عموم مطلق أو من وجه أحيانا -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المراد منها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فهم القرآن حق فهمه - ككل أي ما احتاج منه إلى تأويل ، وما لم يحتج - مختص بهم بالخصوص ، فهي </w:t>
      </w:r>
      <w:proofErr w:type="spellStart"/>
      <w:r w:rsidRPr="003D6A57">
        <w:rPr>
          <w:rtl/>
          <w:lang w:val="fr-FR" w:bidi="ar-TN"/>
        </w:rPr>
        <w:t>اذن</w:t>
      </w:r>
      <w:proofErr w:type="spellEnd"/>
      <w:r w:rsidRPr="003D6A57">
        <w:rPr>
          <w:rtl/>
          <w:lang w:val="fr-FR" w:bidi="ar-TN"/>
        </w:rPr>
        <w:t xml:space="preserve"> أجنبية عن المدعى من جواز </w:t>
      </w:r>
      <w:proofErr w:type="spellStart"/>
      <w:r w:rsidRPr="003D6A57">
        <w:rPr>
          <w:rtl/>
          <w:lang w:val="fr-FR" w:bidi="ar-TN"/>
        </w:rPr>
        <w:t>الاخذ</w:t>
      </w:r>
      <w:proofErr w:type="spellEnd"/>
      <w:r w:rsidRPr="003D6A57">
        <w:rPr>
          <w:rtl/>
          <w:lang w:val="fr-FR" w:bidi="ar-TN"/>
        </w:rPr>
        <w:t xml:space="preserve"> بظواهره فقط ، وإلا فمن البعيد جدا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ينفي </w:t>
      </w:r>
      <w:proofErr w:type="spellStart"/>
      <w:r w:rsidRPr="003D6A57">
        <w:rPr>
          <w:rtl/>
          <w:lang w:val="fr-FR" w:bidi="ar-TN"/>
        </w:rPr>
        <w:t>الامام</w:t>
      </w:r>
      <w:proofErr w:type="spellEnd"/>
      <w:r w:rsidRPr="003D6A57">
        <w:rPr>
          <w:rtl/>
          <w:lang w:val="fr-FR" w:bidi="ar-TN"/>
        </w:rPr>
        <w:t xml:space="preserve"> عن أبي حنيفة حتى معرفة مثل ( قل هو الله أحد ) مما يكون نصا أو ظاهرا في مدلوله . وأما الرواية الثانية فهي أجنبية عن المدعى أيضا لأنها واردة فيما يحتاج إلى تفسير ، وقد سبق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قلنا أن الظاهر لا يحتاج إلى تفسير ، فخروجها عما دل على حجية الظواهر بالتخصص كما هو واضح . ودعوى المحقق </w:t>
      </w:r>
      <w:proofErr w:type="spellStart"/>
      <w:r w:rsidRPr="003D6A57">
        <w:rPr>
          <w:rtl/>
          <w:lang w:val="fr-FR" w:bidi="ar-TN"/>
        </w:rPr>
        <w:t>القمي</w:t>
      </w:r>
      <w:proofErr w:type="spellEnd"/>
      <w:r w:rsidRPr="003D6A57">
        <w:rPr>
          <w:rtl/>
          <w:lang w:val="fr-FR" w:bidi="ar-TN"/>
        </w:rPr>
        <w:t xml:space="preserve"> من احتمال الاعتماد على القرائن في وقت الخطاب يدفعها </w:t>
      </w:r>
      <w:proofErr w:type="spellStart"/>
      <w:r w:rsidRPr="003D6A57">
        <w:rPr>
          <w:rtl/>
          <w:lang w:val="fr-FR" w:bidi="ar-TN"/>
        </w:rPr>
        <w:t>امكان</w:t>
      </w:r>
      <w:proofErr w:type="spellEnd"/>
      <w:r w:rsidRPr="003D6A57">
        <w:rPr>
          <w:rtl/>
          <w:lang w:val="fr-FR" w:bidi="ar-TN"/>
        </w:rPr>
        <w:t xml:space="preserve"> الرجوع إلى الأصول </w:t>
      </w:r>
      <w:proofErr w:type="spellStart"/>
      <w:r w:rsidRPr="003D6A57">
        <w:rPr>
          <w:rtl/>
          <w:lang w:val="fr-FR" w:bidi="ar-TN"/>
        </w:rPr>
        <w:t>العقلائية</w:t>
      </w:r>
      <w:proofErr w:type="spellEnd"/>
      <w:r w:rsidRPr="003D6A57">
        <w:rPr>
          <w:rtl/>
          <w:lang w:val="fr-FR" w:bidi="ar-TN"/>
        </w:rPr>
        <w:t xml:space="preserve"> ، كأصالة عدم القرينة وأمثالها لدفع الاحتمال . على أنا نقطع -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الكتاب وهو الدستور الخالد - لا ‹ صفحة 107 › يختص بطائفة دون طائفة ، ولا زمان دون زمان ، ليصح افتراض اعتماده على القرائن الحالية التي لا يدركها </w:t>
      </w:r>
      <w:proofErr w:type="spellStart"/>
      <w:r w:rsidRPr="003D6A57">
        <w:rPr>
          <w:rtl/>
          <w:lang w:val="fr-FR" w:bidi="ar-TN"/>
        </w:rPr>
        <w:t>الا</w:t>
      </w:r>
      <w:proofErr w:type="spellEnd"/>
      <w:r w:rsidRPr="003D6A57">
        <w:rPr>
          <w:rtl/>
          <w:lang w:val="fr-FR" w:bidi="ar-TN"/>
        </w:rPr>
        <w:t xml:space="preserve"> من قصد </w:t>
      </w:r>
      <w:proofErr w:type="spellStart"/>
      <w:r w:rsidRPr="003D6A57">
        <w:rPr>
          <w:rtl/>
          <w:lang w:val="fr-FR" w:bidi="ar-TN"/>
        </w:rPr>
        <w:t>افهامهم</w:t>
      </w:r>
      <w:proofErr w:type="spellEnd"/>
      <w:r w:rsidRPr="003D6A57">
        <w:rPr>
          <w:rtl/>
          <w:lang w:val="fr-FR" w:bidi="ar-TN"/>
        </w:rPr>
        <w:t xml:space="preserve">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، ولو فرض اختصاصه بخصوص المخاطبين لوجب قصره على من كان حاضرا عند نزول الآيات ، وهم القلة من الصحابة ، وقد لا يكون في الحاضرين عند نزول بعضها غير واحد أو اثنين </w:t>
      </w:r>
      <w:proofErr w:type="spellStart"/>
      <w:r w:rsidRPr="003D6A57">
        <w:rPr>
          <w:rtl/>
          <w:lang w:val="fr-FR" w:bidi="ar-TN"/>
        </w:rPr>
        <w:t>أفنقصر</w:t>
      </w:r>
      <w:proofErr w:type="spellEnd"/>
      <w:r w:rsidRPr="003D6A57">
        <w:rPr>
          <w:rtl/>
          <w:lang w:val="fr-FR" w:bidi="ar-TN"/>
        </w:rPr>
        <w:t xml:space="preserve"> الحجية على خصوص هؤلاء في كتاب أنزل لهداية جميع البشر في جميع العصور ؟ 3 شبهة التحريف في القرآن بالنقيصة في بعض </w:t>
      </w:r>
      <w:proofErr w:type="gramStart"/>
      <w:r w:rsidRPr="003D6A57">
        <w:rPr>
          <w:rtl/>
          <w:lang w:val="fr-FR" w:bidi="ar-TN"/>
        </w:rPr>
        <w:t>آياته ،</w:t>
      </w:r>
      <w:proofErr w:type="gramEnd"/>
      <w:r w:rsidRPr="003D6A57">
        <w:rPr>
          <w:rtl/>
          <w:lang w:val="fr-FR" w:bidi="ar-TN"/>
        </w:rPr>
        <w:t xml:space="preserve"> ومع تحكم الشبهة لا يبقى مجال لاعتماد ظواهرها لاحتمال دخول النقيصة على الآية التي يراد العمل بظهورها مما يعكس خلاف الظهور لو أضيف إليها ما أنقص منها . وكان مبعث هذه الشبهة ما ورد في الصحيحين وغيرهما من كتب الحديث من أحاديث وروايات يتبنى أصحابها فكرة التحريف والنقص فيه ، ففي صحيح البخاري ، من خطبة لعمر بن الخطاب (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الله بعث محمدا صلى الله عليه وسلم بالحق وأنزل عليه الكتاب فكان مما أنزل الله آية الرجم </w:t>
      </w:r>
      <w:proofErr w:type="spellStart"/>
      <w:r w:rsidRPr="003D6A57">
        <w:rPr>
          <w:rtl/>
          <w:lang w:val="fr-FR" w:bidi="ar-TN"/>
        </w:rPr>
        <w:t>فقرأناها</w:t>
      </w:r>
      <w:proofErr w:type="spellEnd"/>
      <w:r w:rsidRPr="003D6A57">
        <w:rPr>
          <w:rtl/>
          <w:lang w:val="fr-FR" w:bidi="ar-TN"/>
        </w:rPr>
        <w:t xml:space="preserve"> </w:t>
      </w:r>
      <w:proofErr w:type="spellStart"/>
      <w:r w:rsidRPr="003D6A57">
        <w:rPr>
          <w:rtl/>
          <w:lang w:val="fr-FR" w:bidi="ar-TN"/>
        </w:rPr>
        <w:t>وعقلناها</w:t>
      </w:r>
      <w:proofErr w:type="spellEnd"/>
      <w:r w:rsidRPr="003D6A57">
        <w:rPr>
          <w:rtl/>
          <w:lang w:val="fr-FR" w:bidi="ar-TN"/>
        </w:rPr>
        <w:t xml:space="preserve"> ووعيناها رجم رسول الله ( صلى الله عليه وآله ) ورجمنا بعده فأخشى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طال بالناس زمان أن يقول قائل والله ما نجد آية الرجم في كتاب الله فيضلوا بترك فريضة أنزلها الله ، والرجم في كتاب الله حق على من زنى إذا أحصن من الرجال والنساء إذا قامت البينة ، أو كان الحبل أو </w:t>
      </w:r>
      <w:r w:rsidRPr="003D6A57">
        <w:rPr>
          <w:rtl/>
          <w:lang w:val="fr-FR" w:bidi="ar-TN"/>
        </w:rPr>
        <w:lastRenderedPageBreak/>
        <w:t xml:space="preserve">الاعتراف ، ثم إنا كنا نقرأ فيما نقرأ من كتاب الله أن لا ترغبوا عن </w:t>
      </w:r>
      <w:proofErr w:type="spellStart"/>
      <w:r w:rsidRPr="003D6A57">
        <w:rPr>
          <w:rtl/>
          <w:lang w:val="fr-FR" w:bidi="ar-TN"/>
        </w:rPr>
        <w:t>ابائكم</w:t>
      </w:r>
      <w:proofErr w:type="spellEnd"/>
      <w:r w:rsidRPr="003D6A57">
        <w:rPr>
          <w:rtl/>
          <w:lang w:val="fr-FR" w:bidi="ar-TN"/>
        </w:rPr>
        <w:t xml:space="preserve"> فإنه كفر بكم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ترغبوا عن </w:t>
      </w:r>
      <w:proofErr w:type="spellStart"/>
      <w:r w:rsidRPr="003D6A57">
        <w:rPr>
          <w:rtl/>
          <w:lang w:val="fr-FR" w:bidi="ar-TN"/>
        </w:rPr>
        <w:t>ابائكم</w:t>
      </w:r>
      <w:proofErr w:type="spellEnd"/>
      <w:r w:rsidRPr="003D6A57">
        <w:rPr>
          <w:rtl/>
          <w:lang w:val="fr-FR" w:bidi="ar-TN"/>
        </w:rPr>
        <w:t xml:space="preserve"> أو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كفروا بكم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ترغبوا عن </w:t>
      </w:r>
      <w:proofErr w:type="spellStart"/>
      <w:r w:rsidRPr="003D6A57">
        <w:rPr>
          <w:rtl/>
          <w:lang w:val="fr-FR" w:bidi="ar-TN"/>
        </w:rPr>
        <w:t>ابائكم</w:t>
      </w:r>
      <w:proofErr w:type="spellEnd"/>
      <w:r w:rsidRPr="003D6A57">
        <w:rPr>
          <w:rtl/>
          <w:lang w:val="fr-FR" w:bidi="ar-TN"/>
        </w:rPr>
        <w:t xml:space="preserve"> ( 1 ) ) والذي يبدو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هذه الخطبة لو صحت عنه ، كانت بعد أن جاءهم بهذه الآية - أعني آية الرجم - فامتنع زيد من </w:t>
      </w:r>
      <w:proofErr w:type="spellStart"/>
      <w:r w:rsidRPr="003D6A57">
        <w:rPr>
          <w:rtl/>
          <w:lang w:val="fr-FR" w:bidi="ar-TN"/>
        </w:rPr>
        <w:t>الحاقها</w:t>
      </w:r>
      <w:proofErr w:type="spellEnd"/>
      <w:r w:rsidRPr="003D6A57">
        <w:rPr>
          <w:rtl/>
          <w:lang w:val="fr-FR" w:bidi="ar-TN"/>
        </w:rPr>
        <w:t xml:space="preserve"> بالقرآن ، ففي رواية ابن </w:t>
      </w:r>
      <w:proofErr w:type="spellStart"/>
      <w:r w:rsidRPr="003D6A57">
        <w:rPr>
          <w:rtl/>
          <w:lang w:val="fr-FR" w:bidi="ar-TN"/>
        </w:rPr>
        <w:t>أشتة</w:t>
      </w:r>
      <w:proofErr w:type="spellEnd"/>
      <w:r w:rsidRPr="003D6A57">
        <w:rPr>
          <w:rtl/>
          <w:lang w:val="fr-FR" w:bidi="ar-TN"/>
        </w:rPr>
        <w:t xml:space="preserve"> في المصاحف عن الليث بن سعد قال : أول من جمع القرآن أبو ‹ صفحة 108 › بكر وكتبه زيد ، وكان الناس يأتون زيد بن ثابت ، فكان لا يكتب آية إلا بشاهدي عدل ، وان آخر سورة براءة لم يجدها إلا مع </w:t>
      </w:r>
      <w:proofErr w:type="spellStart"/>
      <w:r w:rsidRPr="003D6A57">
        <w:rPr>
          <w:rtl/>
          <w:lang w:val="fr-FR" w:bidi="ar-TN"/>
        </w:rPr>
        <w:t>خزيمة</w:t>
      </w:r>
      <w:proofErr w:type="spellEnd"/>
      <w:r w:rsidRPr="003D6A57">
        <w:rPr>
          <w:rtl/>
          <w:lang w:val="fr-FR" w:bidi="ar-TN"/>
        </w:rPr>
        <w:t xml:space="preserve"> بن ثابت ، فقال : اكتبوها فان رسول الله ( صلى الله عليه وآله ) جعل شهادته بشهادة رجلين فكتب وان عمر أتى بآية الرجم فلم يكتبها لأنه كان وحده ( 1 ) ) . وفي صحيح مسلم عن عائشة ( </w:t>
      </w:r>
      <w:proofErr w:type="spellStart"/>
      <w:r w:rsidRPr="003D6A57">
        <w:rPr>
          <w:rtl/>
          <w:lang w:val="fr-FR" w:bidi="ar-TN"/>
        </w:rPr>
        <w:t>انها</w:t>
      </w:r>
      <w:proofErr w:type="spellEnd"/>
      <w:r w:rsidRPr="003D6A57">
        <w:rPr>
          <w:rtl/>
          <w:lang w:val="fr-FR" w:bidi="ar-TN"/>
        </w:rPr>
        <w:t xml:space="preserve"> قالت : كان فيما أنزل من القرآن عشر </w:t>
      </w:r>
      <w:proofErr w:type="spellStart"/>
      <w:r w:rsidRPr="003D6A57">
        <w:rPr>
          <w:rtl/>
          <w:lang w:val="fr-FR" w:bidi="ar-TN"/>
        </w:rPr>
        <w:t>رضعات</w:t>
      </w:r>
      <w:proofErr w:type="spellEnd"/>
      <w:r w:rsidRPr="003D6A57">
        <w:rPr>
          <w:rtl/>
          <w:lang w:val="fr-FR" w:bidi="ar-TN"/>
        </w:rPr>
        <w:t xml:space="preserve"> معلومات يحرمن ثم نسخن بخمس معلومات ، فتوفي رسول الله صلى الله عليه وسلم وهن فيما يقرأ من القرآن ( 2 ) ) . وفي روايته الأخرى قال : ( بعث أبو موسى الأشعري إلى قراء </w:t>
      </w:r>
      <w:proofErr w:type="spellStart"/>
      <w:r w:rsidRPr="003D6A57">
        <w:rPr>
          <w:rtl/>
          <w:lang w:val="fr-FR" w:bidi="ar-TN"/>
        </w:rPr>
        <w:t>اهل</w:t>
      </w:r>
      <w:proofErr w:type="spellEnd"/>
      <w:r w:rsidRPr="003D6A57">
        <w:rPr>
          <w:rtl/>
          <w:lang w:val="fr-FR" w:bidi="ar-TN"/>
        </w:rPr>
        <w:t xml:space="preserve"> البصرة ، فدخل عليه ثلاثمائة رجل قد </w:t>
      </w:r>
      <w:proofErr w:type="spellStart"/>
      <w:r w:rsidRPr="003D6A57">
        <w:rPr>
          <w:rtl/>
          <w:lang w:val="fr-FR" w:bidi="ar-TN"/>
        </w:rPr>
        <w:t>قرأوا</w:t>
      </w:r>
      <w:proofErr w:type="spellEnd"/>
      <w:r w:rsidRPr="003D6A57">
        <w:rPr>
          <w:rtl/>
          <w:lang w:val="fr-FR" w:bidi="ar-TN"/>
        </w:rPr>
        <w:t xml:space="preserve"> القرآن ، فقال : أنتم خيار أهل البصرة وقراؤهم ، فاتلوه ولا يطولن عليكم الأمد فتقسو قلوبكم كما قست قلوب من كان قبلكم وإنا كنا نقرأ سورة كنا نشبهها في الطول والشدة ببراءة فأنسيتها غير أني قد حفظت منها : لو كان لابن آدم واديان من مال لابتغى واديا ثالثا ولا يملا جوف ابن آدم </w:t>
      </w:r>
      <w:proofErr w:type="spellStart"/>
      <w:r w:rsidRPr="003D6A57">
        <w:rPr>
          <w:rtl/>
          <w:lang w:val="fr-FR" w:bidi="ar-TN"/>
        </w:rPr>
        <w:t>الا</w:t>
      </w:r>
      <w:proofErr w:type="spellEnd"/>
      <w:r w:rsidRPr="003D6A57">
        <w:rPr>
          <w:rtl/>
          <w:lang w:val="fr-FR" w:bidi="ar-TN"/>
        </w:rPr>
        <w:t xml:space="preserve"> التراب ، وكنا نقرأ سورة نشبهها بإحدى المسبحات فأنسيتها ، غير أني حفظت منها : يا أيها الذين آمنوا لم تقولون ما لا تفعلون فتكتب شهادة في أعناقكم فتسألون عنها يوم القيامة ( 3 ) ) . وفي أصول الكافي عن أبي عبد الله قال : (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القرآن الذي جاء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جبرائيل إلى محمد سبعة عشر </w:t>
      </w:r>
      <w:proofErr w:type="spellStart"/>
      <w:r w:rsidRPr="003D6A57">
        <w:rPr>
          <w:rtl/>
          <w:lang w:val="fr-FR" w:bidi="ar-TN"/>
        </w:rPr>
        <w:t>الف</w:t>
      </w:r>
      <w:proofErr w:type="spellEnd"/>
      <w:r w:rsidRPr="003D6A57">
        <w:rPr>
          <w:rtl/>
          <w:lang w:val="fr-FR" w:bidi="ar-TN"/>
        </w:rPr>
        <w:t xml:space="preserve"> آية ( 4 ) ) ، إلى روايات أخرى حفلت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هذه الكتب وغيرها ، وقد نسب القول في </w:t>
      </w:r>
      <w:proofErr w:type="spellStart"/>
      <w:r w:rsidRPr="003D6A57">
        <w:rPr>
          <w:rtl/>
          <w:lang w:val="fr-FR" w:bidi="ar-TN"/>
        </w:rPr>
        <w:t>الايمان</w:t>
      </w:r>
      <w:proofErr w:type="spellEnd"/>
      <w:r w:rsidRPr="003D6A57">
        <w:rPr>
          <w:rtl/>
          <w:lang w:val="fr-FR" w:bidi="ar-TN"/>
        </w:rPr>
        <w:t xml:space="preserve"> بهذه الشبهة إلى </w:t>
      </w:r>
      <w:proofErr w:type="spellStart"/>
      <w:r w:rsidRPr="003D6A57">
        <w:rPr>
          <w:rtl/>
          <w:lang w:val="fr-FR" w:bidi="ar-TN"/>
        </w:rPr>
        <w:t>الحشوية</w:t>
      </w:r>
      <w:proofErr w:type="spellEnd"/>
      <w:r w:rsidRPr="003D6A57">
        <w:rPr>
          <w:rtl/>
          <w:lang w:val="fr-FR" w:bidi="ar-TN"/>
        </w:rPr>
        <w:t xml:space="preserve"> ( 5 ) ، كما نسب الشيخ أبو زهرة إلى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معتمدا ما ‹ صفحة 109 › استظهره الصافي من روايته </w:t>
      </w:r>
      <w:proofErr w:type="spellStart"/>
      <w:r w:rsidRPr="003D6A57">
        <w:rPr>
          <w:rtl/>
          <w:lang w:val="fr-FR" w:bidi="ar-TN"/>
        </w:rPr>
        <w:t>لاخبار</w:t>
      </w:r>
      <w:proofErr w:type="spellEnd"/>
      <w:r w:rsidRPr="003D6A57">
        <w:rPr>
          <w:rtl/>
          <w:lang w:val="fr-FR" w:bidi="ar-TN"/>
        </w:rPr>
        <w:t xml:space="preserve"> التحريف في أصوله وعدم تعقيبه عليها مما يدل على إيمانه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وبخاصة وقد صرح في مقدمة كتابه انه لا يروي إلا ما يثق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، وقد اعتبر هذا الاستظهار وثيقة من أهم وثائق التكفير ، فسارع إلى تكفيره ، يقول في كتابه ( </w:t>
      </w:r>
      <w:proofErr w:type="spellStart"/>
      <w:r w:rsidRPr="003D6A57">
        <w:rPr>
          <w:rtl/>
          <w:lang w:val="fr-FR" w:bidi="ar-TN"/>
        </w:rPr>
        <w:t>الامام</w:t>
      </w:r>
      <w:proofErr w:type="spellEnd"/>
      <w:r w:rsidRPr="003D6A57">
        <w:rPr>
          <w:rtl/>
          <w:lang w:val="fr-FR" w:bidi="ar-TN"/>
        </w:rPr>
        <w:t xml:space="preserve"> زيد ) : ( ومن الغريب أن الذي ادعى هذه الدعاوى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وهو حجة في الرواية عندهم ، وكيف تقبل رواية من يكون على هذا الضلال ، بل على هذا الكفر المبين ( 1 ) ) . وما دام الحديث قد بلغ بنا إلى هذا الموضع فلا بد من تحقيق هذه النسبة التي وسعها بعضهم إلى جميع أصحاب </w:t>
      </w:r>
      <w:proofErr w:type="gramStart"/>
      <w:r w:rsidRPr="003D6A57">
        <w:rPr>
          <w:rtl/>
          <w:lang w:val="fr-FR" w:bidi="ar-TN"/>
        </w:rPr>
        <w:t>الصحاح ،</w:t>
      </w:r>
      <w:proofErr w:type="gramEnd"/>
      <w:r w:rsidRPr="003D6A57">
        <w:rPr>
          <w:rtl/>
          <w:lang w:val="fr-FR" w:bidi="ar-TN"/>
        </w:rPr>
        <w:t xml:space="preserve"> وكتب الحديث ممن ذكروا أحاديث التحريف أخذا بوحدة الملاك في الجميع . والذي يبدو أن الأخ أبا زهرة ممن يستسيغ التكفير بسهولة مع أنه لا يميز - فيما يبدو - بين نوعين من </w:t>
      </w:r>
      <w:proofErr w:type="spellStart"/>
      <w:r w:rsidRPr="003D6A57">
        <w:rPr>
          <w:rtl/>
          <w:lang w:val="fr-FR" w:bidi="ar-TN"/>
        </w:rPr>
        <w:t>انكار</w:t>
      </w:r>
      <w:proofErr w:type="spellEnd"/>
      <w:r w:rsidRPr="003D6A57">
        <w:rPr>
          <w:rtl/>
          <w:lang w:val="fr-FR" w:bidi="ar-TN"/>
        </w:rPr>
        <w:t xml:space="preserve"> الضروري أحدهما يوجب التكفير والآخر لا يوجبه ، فالذي يوجب التكفير </w:t>
      </w:r>
      <w:proofErr w:type="spellStart"/>
      <w:r w:rsidRPr="003D6A57">
        <w:rPr>
          <w:rtl/>
          <w:lang w:val="fr-FR" w:bidi="ar-TN"/>
        </w:rPr>
        <w:t>انكار</w:t>
      </w:r>
      <w:proofErr w:type="spellEnd"/>
      <w:r w:rsidRPr="003D6A57">
        <w:rPr>
          <w:rtl/>
          <w:lang w:val="fr-FR" w:bidi="ar-TN"/>
        </w:rPr>
        <w:t xml:space="preserve"> ضروري من ضروريات الدين ، أي ما ثبت أنه دين بالضرورة مما يعود </w:t>
      </w:r>
      <w:proofErr w:type="spellStart"/>
      <w:r w:rsidRPr="003D6A57">
        <w:rPr>
          <w:rtl/>
          <w:lang w:val="fr-FR" w:bidi="ar-TN"/>
        </w:rPr>
        <w:t>انكاره</w:t>
      </w:r>
      <w:proofErr w:type="spellEnd"/>
      <w:r w:rsidRPr="003D6A57">
        <w:rPr>
          <w:rtl/>
          <w:lang w:val="fr-FR" w:bidi="ar-TN"/>
        </w:rPr>
        <w:t xml:space="preserve"> إلى تكذيب النبي ( صلى الله عليه وآله ) وشبهه ، والقول بعد التحريف لم يثبت أنه دين بالضرورة وإلا لما احتاج إلى الاستدلال عليه بآية : إنا نحن نزلنا الذكر وإنا له لحافظون . وما يحتاج إلى الاستدلال لا يكون من الضروريات ، على أنهم اختلفوا في صلاحية الآية </w:t>
      </w:r>
      <w:proofErr w:type="spellStart"/>
      <w:r w:rsidRPr="003D6A57">
        <w:rPr>
          <w:rtl/>
          <w:lang w:val="fr-FR" w:bidi="ar-TN"/>
        </w:rPr>
        <w:t>للدليلية</w:t>
      </w:r>
      <w:proofErr w:type="spellEnd"/>
      <w:r w:rsidRPr="003D6A57">
        <w:rPr>
          <w:rtl/>
          <w:lang w:val="fr-FR" w:bidi="ar-TN"/>
        </w:rPr>
        <w:t xml:space="preserve"> بشبهة الدور ، وما يقال عن هذه الآية يقال عن غيرها من الأدلة ( 2 ) . نعم هو ضروري الثبوت لثبوت تواتره عندنا </w:t>
      </w:r>
      <w:proofErr w:type="spellStart"/>
      <w:r w:rsidRPr="003D6A57">
        <w:rPr>
          <w:rtl/>
          <w:lang w:val="fr-FR" w:bidi="ar-TN"/>
        </w:rPr>
        <w:t>وانكار</w:t>
      </w:r>
      <w:proofErr w:type="spellEnd"/>
      <w:r w:rsidRPr="003D6A57">
        <w:rPr>
          <w:rtl/>
          <w:lang w:val="fr-FR" w:bidi="ar-TN"/>
        </w:rPr>
        <w:t xml:space="preserve"> الضروريات التي لا تستند في بداهة ثبوتها إلى الدين وان استندت إليه بالنظر ، لا تستوجب تكفيرا كما هو واضح لدى الفقهاء . ‹ صفحة 110 › ومع الغض عن هذه الناحية فالتكفير لا يكون لأوهام وظنون لان مجرد رواية أحاديث النقص وعدم التعقيب عليها ، لا يدل على وثوقه بصدورها ، ولعل روايتها في ( النوادر ) من كتابه ، دليل تشكيكه بصدورها ورفضه لها ، وكأنه أشار بذلك لما ورد في المرفوعة من قوله ( عليه السلام ) : ( ودع الشاذ النادر ) ، على أنه التزم في أول كتابه </w:t>
      </w:r>
      <w:proofErr w:type="spellStart"/>
      <w:r w:rsidRPr="003D6A57">
        <w:rPr>
          <w:rtl/>
          <w:lang w:val="fr-FR" w:bidi="ar-TN"/>
        </w:rPr>
        <w:t>الاخذ</w:t>
      </w:r>
      <w:proofErr w:type="spellEnd"/>
      <w:r w:rsidRPr="003D6A57">
        <w:rPr>
          <w:rtl/>
          <w:lang w:val="fr-FR" w:bidi="ar-TN"/>
        </w:rPr>
        <w:t xml:space="preserve"> بالروايات العلاجية ، وهي التي تتعرض </w:t>
      </w:r>
      <w:proofErr w:type="spellStart"/>
      <w:r w:rsidRPr="003D6A57">
        <w:rPr>
          <w:rtl/>
          <w:lang w:val="fr-FR" w:bidi="ar-TN"/>
        </w:rPr>
        <w:t>لاحكام</w:t>
      </w:r>
      <w:proofErr w:type="spellEnd"/>
      <w:r w:rsidRPr="003D6A57">
        <w:rPr>
          <w:rtl/>
          <w:lang w:val="fr-FR" w:bidi="ar-TN"/>
        </w:rPr>
        <w:t xml:space="preserve"> الخبرين المتعارضين من اعتبار ترجيح أحدهما على الآخر بعرضه على كتاب الله وسنة نبيه ، فما وافق الكتاب أخذ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، يقول رحمه الله في أول كتابه : ( فاعلم يا أخي أرشدك الله أنه لا يسع أحدا تمييز </w:t>
      </w:r>
      <w:proofErr w:type="spellStart"/>
      <w:r w:rsidRPr="003D6A57">
        <w:rPr>
          <w:rtl/>
          <w:lang w:val="fr-FR" w:bidi="ar-TN"/>
        </w:rPr>
        <w:t>شئ</w:t>
      </w:r>
      <w:proofErr w:type="spellEnd"/>
      <w:r w:rsidRPr="003D6A57">
        <w:rPr>
          <w:rtl/>
          <w:lang w:val="fr-FR" w:bidi="ar-TN"/>
        </w:rPr>
        <w:t xml:space="preserve"> مما اختلفت الرواية فيه عن العلماء إلا ما أطلق عليه العالم ، أعرضوها على كتاب الله فما وافق كتاب الله عز وجل فخذوه ، وما خالف كتاب الله فردوه ( 1 ) ) </w:t>
      </w:r>
      <w:proofErr w:type="spellStart"/>
      <w:r w:rsidRPr="003D6A57">
        <w:rPr>
          <w:rtl/>
          <w:lang w:val="fr-FR" w:bidi="ar-TN"/>
        </w:rPr>
        <w:t>والاخبار</w:t>
      </w:r>
      <w:proofErr w:type="spellEnd"/>
      <w:r w:rsidRPr="003D6A57">
        <w:rPr>
          <w:rtl/>
          <w:lang w:val="fr-FR" w:bidi="ar-TN"/>
        </w:rPr>
        <w:t xml:space="preserve"> التي رواها متعارضة بدليل روايته لما هو صريح بعدم التحريف ، وهي الرواية القائلة ( وكان من نبذهم الكتاب بأنهم أقاموا حروفه </w:t>
      </w:r>
      <w:r w:rsidRPr="003D6A57">
        <w:rPr>
          <w:rtl/>
          <w:lang w:val="fr-FR" w:bidi="ar-TN"/>
        </w:rPr>
        <w:lastRenderedPageBreak/>
        <w:t xml:space="preserve">وحرفوا حدوده فهم يروونه ولا يرعونه ( 2 ) ) حيث صرحت بنسبة التحريف إلى الحدود مع اعترافها بإقامة حروفه ومع تحكم المعارضة بينها وبين تلك الرواية التي استظهروا منها التحريف في الحروف ، فإن مقتضى منهجه الذي رسمه في بداية الكتاب عرضها على كتاب الله ، ومن الواضح أن الكتاب ظاهر بآية ( إنا نحن نزلنا الذكر وإنا له لحافظون ) وغيرها بعدم </w:t>
      </w:r>
      <w:proofErr w:type="spellStart"/>
      <w:r w:rsidRPr="003D6A57">
        <w:rPr>
          <w:rtl/>
          <w:lang w:val="fr-FR" w:bidi="ar-TN"/>
        </w:rPr>
        <w:t>طرو</w:t>
      </w:r>
      <w:proofErr w:type="spellEnd"/>
      <w:r w:rsidRPr="003D6A57">
        <w:rPr>
          <w:rtl/>
          <w:lang w:val="fr-FR" w:bidi="ar-TN"/>
        </w:rPr>
        <w:t xml:space="preserve"> التحريف عليه ، ولا عبرة بمناقشات هذه الآية لكونها واردة على خلاف ظهورها ، والظهور حجة وإن لم يوجب القطع بمدلوله للقطع باعتبار الحجية له ، وشبهة الدور لا ترد على مذهب من يؤمن بأهل البيت </w:t>
      </w:r>
      <w:proofErr w:type="spellStart"/>
      <w:r w:rsidRPr="003D6A57">
        <w:rPr>
          <w:rtl/>
          <w:lang w:val="fr-FR" w:bidi="ar-TN"/>
        </w:rPr>
        <w:t>لامضائهم</w:t>
      </w:r>
      <w:proofErr w:type="spellEnd"/>
      <w:r w:rsidRPr="003D6A57">
        <w:rPr>
          <w:rtl/>
          <w:lang w:val="fr-FR" w:bidi="ar-TN"/>
        </w:rPr>
        <w:t xml:space="preserve"> ( عليهم السلام ) ‹ صفحة 111 › للكتاب القائم بما فيه هذه الآية كما سيتضح فيما بعد ، على أن الثقة بالصدور لا </w:t>
      </w:r>
      <w:proofErr w:type="spellStart"/>
      <w:r w:rsidRPr="003D6A57">
        <w:rPr>
          <w:rtl/>
          <w:lang w:val="fr-FR" w:bidi="ar-TN"/>
        </w:rPr>
        <w:t>تسلتزم</w:t>
      </w:r>
      <w:proofErr w:type="spellEnd"/>
      <w:r w:rsidRPr="003D6A57">
        <w:rPr>
          <w:rtl/>
          <w:lang w:val="fr-FR" w:bidi="ar-TN"/>
        </w:rPr>
        <w:t xml:space="preserve"> الثقة بالمضمون لعدم التلازم بينهما ، وكلامه صريح في ذلك في أول كتابه بعد ذكره للرواية القائلة ( ثم خذوا بالمجمع عليه فان المجمع عليه لا ريب فيه ) ، ( ونحن لا نعرف من ذلك إلا أقله ولا نجد شيئا أحوط ولا أ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 xml:space="preserve">‹ هامش ص 105 › ( </w:t>
      </w:r>
      <w:proofErr w:type="gramStart"/>
      <w:r w:rsidRPr="003D6A57">
        <w:rPr>
          <w:rtl/>
          <w:lang w:val="fr-FR" w:bidi="ar-TN"/>
        </w:rPr>
        <w:t>1 ) فوائد</w:t>
      </w:r>
      <w:proofErr w:type="gramEnd"/>
      <w:r w:rsidRPr="003D6A57">
        <w:rPr>
          <w:rtl/>
          <w:lang w:val="fr-FR" w:bidi="ar-TN"/>
        </w:rPr>
        <w:t xml:space="preserve"> الأصول ، ج 3 ص 48 ، وللاطلاع على تفصيل هذه الأخبار تراجع رسائل الشيخ الأنصاري ( 2 - 3 ) البيان في تفسير القرآن ص 184 ‹ هامش ص 106 › فوائد الأصول ، ج 3 ص 48 . ‹ هامش ص 107 › ( 1 ) البخاري ، ج 8 ص 169 . ‹ هامش ص 108 › ( 1 )</w:t>
      </w:r>
      <w:proofErr w:type="gramStart"/>
      <w:r w:rsidRPr="003D6A57">
        <w:rPr>
          <w:rtl/>
          <w:lang w:val="fr-FR" w:bidi="ar-TN"/>
        </w:rPr>
        <w:t xml:space="preserve"> </w:t>
      </w:r>
      <w:proofErr w:type="spellStart"/>
      <w:r w:rsidRPr="003D6A57">
        <w:rPr>
          <w:rtl/>
          <w:lang w:val="fr-FR" w:bidi="ar-TN"/>
        </w:rPr>
        <w:t>ال</w:t>
      </w:r>
      <w:proofErr w:type="gramEnd"/>
      <w:r w:rsidRPr="003D6A57">
        <w:rPr>
          <w:rtl/>
          <w:lang w:val="fr-FR" w:bidi="ar-TN"/>
        </w:rPr>
        <w:t>اتقان</w:t>
      </w:r>
      <w:proofErr w:type="spellEnd"/>
      <w:r w:rsidRPr="003D6A57">
        <w:rPr>
          <w:rtl/>
          <w:lang w:val="fr-FR" w:bidi="ar-TN"/>
        </w:rPr>
        <w:t xml:space="preserve"> ، ج / 1 ص 60 . ( 2 ) صحيح مسلم ج / 4 ، ص 167 . ( 3 ) صحيح </w:t>
      </w:r>
      <w:proofErr w:type="gramStart"/>
      <w:r w:rsidRPr="003D6A57">
        <w:rPr>
          <w:rtl/>
          <w:lang w:val="fr-FR" w:bidi="ar-TN"/>
        </w:rPr>
        <w:t>مسلم ،</w:t>
      </w:r>
      <w:proofErr w:type="gramEnd"/>
      <w:r w:rsidRPr="003D6A57">
        <w:rPr>
          <w:rtl/>
          <w:lang w:val="fr-FR" w:bidi="ar-TN"/>
        </w:rPr>
        <w:t xml:space="preserve"> ج / 3 ص 100 ، وأصول الكافي . ( 4 ) ص 536 ، هامش المجلد / 2 من مرآة العقول . ( 5 ) مجمع البيان ، ج / 1 ص 15 . ‹ هامش ص 109 › ( 1 ) </w:t>
      </w:r>
      <w:proofErr w:type="spellStart"/>
      <w:r w:rsidRPr="003D6A57">
        <w:rPr>
          <w:rtl/>
          <w:lang w:val="fr-FR" w:bidi="ar-TN"/>
        </w:rPr>
        <w:t>الامام</w:t>
      </w:r>
      <w:proofErr w:type="spellEnd"/>
      <w:r w:rsidRPr="003D6A57">
        <w:rPr>
          <w:rtl/>
          <w:lang w:val="fr-FR" w:bidi="ar-TN"/>
        </w:rPr>
        <w:t xml:space="preserve"> زيد ، ص 351 . ( 2 ) راجع استدلالهم في كتاب البيان ، ص 144 وما بعدها ، وتفنيد آية الله </w:t>
      </w:r>
      <w:proofErr w:type="spellStart"/>
      <w:r w:rsidRPr="003D6A57">
        <w:rPr>
          <w:rtl/>
          <w:lang w:val="fr-FR" w:bidi="ar-TN"/>
        </w:rPr>
        <w:t>الخوئي</w:t>
      </w:r>
      <w:proofErr w:type="spellEnd"/>
      <w:r w:rsidRPr="003D6A57">
        <w:rPr>
          <w:rtl/>
          <w:lang w:val="fr-FR" w:bidi="ar-TN"/>
        </w:rPr>
        <w:t xml:space="preserve"> له . ‹ هامش ص 110 › ( 1 ) أصول الكافي ، هامش مرآة العقول ، ج 1 ص 6 ( 2 ) الإمام الصادق </w:t>
      </w:r>
      <w:proofErr w:type="spellStart"/>
      <w:r w:rsidRPr="003D6A57">
        <w:rPr>
          <w:rtl/>
          <w:lang w:val="fr-FR" w:bidi="ar-TN"/>
        </w:rPr>
        <w:t>لابي</w:t>
      </w:r>
      <w:proofErr w:type="spellEnd"/>
      <w:r w:rsidRPr="003D6A57">
        <w:rPr>
          <w:rtl/>
          <w:lang w:val="fr-FR" w:bidi="ar-TN"/>
        </w:rPr>
        <w:t xml:space="preserve"> زهرة ص 334 . ‹ هامش ص 111 › ( 1 ) أصول الكافي هامش مرآة العقول ، ج 1 ص 6 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هوية الكتب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الكتاب</w:t>
      </w:r>
      <w:proofErr w:type="gramEnd"/>
      <w:r w:rsidRPr="003D6A57">
        <w:rPr>
          <w:rtl/>
          <w:lang w:val="fr-FR" w:bidi="ar-TN"/>
        </w:rPr>
        <w:t xml:space="preserve"> | المؤلف | جزء | الوفاة | المجموعة | تحقيق | الطبعة | سنة الطبع | المطبعة | الناشر | ردمك | ملاحظات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الأصول</w:t>
      </w:r>
      <w:proofErr w:type="gramEnd"/>
      <w:r w:rsidRPr="003D6A57">
        <w:rPr>
          <w:rtl/>
          <w:lang w:val="fr-FR" w:bidi="ar-TN"/>
        </w:rPr>
        <w:t xml:space="preserve"> العامة للفقه المقارن|السيد محمد تقي الحكيم||معاصر|أصول الفقه عند الشيعة||الثانية|آب (أغسطس) 1979||مؤسسة آل البيت عليهم السلام للطباعة والنشر||</w:t>
      </w:r>
    </w:p>
    <w:p w:rsidR="003D6A57" w:rsidRDefault="003D6A57" w:rsidP="003D6A57">
      <w:pPr>
        <w:bidi/>
        <w:jc w:val="both"/>
        <w:rPr>
          <w:rFonts w:hint="cs"/>
          <w:rtl/>
          <w:lang w:val="fr-FR" w:bidi="ar-TN"/>
        </w:rPr>
      </w:pPr>
      <w:r w:rsidRPr="003D6A57">
        <w:rPr>
          <w:rtl/>
          <w:lang w:val="fr-FR" w:bidi="ar-TN"/>
        </w:rPr>
        <w:t>تم 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مكتبة</w:t>
      </w:r>
      <w:proofErr w:type="gramEnd"/>
      <w:r w:rsidRPr="003D6A57">
        <w:rPr>
          <w:rtl/>
          <w:lang w:val="fr-FR" w:bidi="ar-TN"/>
        </w:rPr>
        <w:t xml:space="preserve"> أهل البيت (ع) - الإصدار الأول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- مخزن البطاقات -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الأصول العامة للفقه المقارن - السيد محمد تقي الحكيم - ص 111 - 117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 xml:space="preserve">نجد شيئا أحوط ولا أوسع من رد علم ذلك كله إلى العالم وقبول ما وسع من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فيه بقوله : </w:t>
      </w:r>
      <w:proofErr w:type="spellStart"/>
      <w:r w:rsidRPr="003D6A57">
        <w:rPr>
          <w:rtl/>
          <w:lang w:val="fr-FR" w:bidi="ar-TN"/>
        </w:rPr>
        <w:t>بأيما</w:t>
      </w:r>
      <w:proofErr w:type="spellEnd"/>
      <w:r w:rsidRPr="003D6A57">
        <w:rPr>
          <w:rtl/>
          <w:lang w:val="fr-FR" w:bidi="ar-TN"/>
        </w:rPr>
        <w:t xml:space="preserve"> أخذتم من باب التسليم وسعكم ( 1 ) ) فردها إلى العالم - مع تعارض مضمونها - والتخيير بينها واخذ أحدها من باب التسليم ، كل ذلك مما يدل على أن ثقته بالصدور لا تستلزم الثقة بمدلول الأحاديث والتعبد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، نعم ما يختاره منها لعمله ملزم بالأخذ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من باب التسليم ، وما يدرينا هنا بأي القسمين من </w:t>
      </w:r>
      <w:proofErr w:type="spellStart"/>
      <w:r w:rsidRPr="003D6A57">
        <w:rPr>
          <w:rtl/>
          <w:lang w:val="fr-FR" w:bidi="ar-TN"/>
        </w:rPr>
        <w:t>الاخبار</w:t>
      </w:r>
      <w:proofErr w:type="spellEnd"/>
      <w:r w:rsidRPr="003D6A57">
        <w:rPr>
          <w:rtl/>
          <w:lang w:val="fr-FR" w:bidi="ar-TN"/>
        </w:rPr>
        <w:t xml:space="preserve"> المتعارضة قد أخذ لنحمله مسؤوليته ، هذا إن لم نقل في أنه قد طرح تلك الأخبار الشاذة لمخالفتها للكتاب . فرواية هذه الأحاديث في الشواذ النوادر من كتابه وتعارضها في </w:t>
      </w:r>
      <w:proofErr w:type="spellStart"/>
      <w:r w:rsidRPr="003D6A57">
        <w:rPr>
          <w:rtl/>
          <w:lang w:val="fr-FR" w:bidi="ar-TN"/>
        </w:rPr>
        <w:t>مروياته</w:t>
      </w:r>
      <w:proofErr w:type="spellEnd"/>
      <w:r w:rsidRPr="003D6A57">
        <w:rPr>
          <w:rtl/>
          <w:lang w:val="fr-FR" w:bidi="ar-TN"/>
        </w:rPr>
        <w:t xml:space="preserve"> ولزوم طرحها بالنسبة إلى منهجه الذي رسمه وعدم التلازم بين </w:t>
      </w:r>
      <w:proofErr w:type="spellStart"/>
      <w:r w:rsidRPr="003D6A57">
        <w:rPr>
          <w:rtl/>
          <w:lang w:val="fr-FR" w:bidi="ar-TN"/>
        </w:rPr>
        <w:t>الايمان</w:t>
      </w:r>
      <w:proofErr w:type="spellEnd"/>
      <w:r w:rsidRPr="003D6A57">
        <w:rPr>
          <w:rtl/>
          <w:lang w:val="fr-FR" w:bidi="ar-TN"/>
        </w:rPr>
        <w:t xml:space="preserve"> بالصدور - لو آمن بصدورها - وبين </w:t>
      </w:r>
      <w:proofErr w:type="spellStart"/>
      <w:r w:rsidRPr="003D6A57">
        <w:rPr>
          <w:rtl/>
          <w:lang w:val="fr-FR" w:bidi="ar-TN"/>
        </w:rPr>
        <w:t>الايمان</w:t>
      </w:r>
      <w:proofErr w:type="spellEnd"/>
      <w:r w:rsidRPr="003D6A57">
        <w:rPr>
          <w:rtl/>
          <w:lang w:val="fr-FR" w:bidi="ar-TN"/>
        </w:rPr>
        <w:t xml:space="preserve"> بمضمونها ، كل ذلك مما يوجب القطع بطرحه لهذه </w:t>
      </w:r>
      <w:proofErr w:type="spellStart"/>
      <w:r w:rsidRPr="003D6A57">
        <w:rPr>
          <w:rtl/>
          <w:lang w:val="fr-FR" w:bidi="ar-TN"/>
        </w:rPr>
        <w:t>الاخبار</w:t>
      </w:r>
      <w:proofErr w:type="spellEnd"/>
      <w:r w:rsidRPr="003D6A57">
        <w:rPr>
          <w:rtl/>
          <w:lang w:val="fr-FR" w:bidi="ar-TN"/>
        </w:rPr>
        <w:t xml:space="preserve"> وإيمانه بعدم التحريف . على أن التحريف لو كان مذهبا له لما صح دعوى الشيخ كاشف الغطاء وغيره </w:t>
      </w:r>
      <w:proofErr w:type="spellStart"/>
      <w:r w:rsidRPr="003D6A57">
        <w:rPr>
          <w:rtl/>
          <w:lang w:val="fr-FR" w:bidi="ar-TN"/>
        </w:rPr>
        <w:t>اجماع</w:t>
      </w:r>
      <w:proofErr w:type="spellEnd"/>
      <w:r w:rsidRPr="003D6A57">
        <w:rPr>
          <w:rtl/>
          <w:lang w:val="fr-FR" w:bidi="ar-TN"/>
        </w:rPr>
        <w:t xml:space="preserve"> </w:t>
      </w:r>
      <w:proofErr w:type="spellStart"/>
      <w:r w:rsidRPr="003D6A57">
        <w:rPr>
          <w:rtl/>
          <w:lang w:val="fr-FR" w:bidi="ar-TN"/>
        </w:rPr>
        <w:t>الامامية</w:t>
      </w:r>
      <w:proofErr w:type="spellEnd"/>
      <w:r w:rsidRPr="003D6A57">
        <w:rPr>
          <w:rtl/>
          <w:lang w:val="fr-FR" w:bidi="ar-TN"/>
        </w:rPr>
        <w:t xml:space="preserve"> على عدم التحريف ومثل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ممن لا يتجاهل أمره عادة ، ومن </w:t>
      </w:r>
      <w:r w:rsidRPr="003D6A57">
        <w:rPr>
          <w:rtl/>
          <w:lang w:val="fr-FR" w:bidi="ar-TN"/>
        </w:rPr>
        <w:lastRenderedPageBreak/>
        <w:t xml:space="preserve">الطريف ما ورد من الشيخ أبي زهرة وهو يقارن بين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والسيوطي صاحب </w:t>
      </w:r>
      <w:proofErr w:type="spellStart"/>
      <w:r w:rsidRPr="003D6A57">
        <w:rPr>
          <w:rtl/>
          <w:lang w:val="fr-FR" w:bidi="ar-TN"/>
        </w:rPr>
        <w:t>الاتقان</w:t>
      </w:r>
      <w:proofErr w:type="spellEnd"/>
      <w:r w:rsidRPr="003D6A57">
        <w:rPr>
          <w:rtl/>
          <w:lang w:val="fr-FR" w:bidi="ar-TN"/>
        </w:rPr>
        <w:t xml:space="preserve"> ، ودفاعه عن الأخير بأن روايته لأحاديث التحريف إنما ذكرها في مقام بيان ما نسخ منها تلاوة ، مع أنه ذكر قسما منها في هذا الموضع ، وأقساما أخرى في مواضع أخر لا ‹ صفحة 112 › علاقة لها بالنسخ ، كالأحاديث الواردة في باب ( جمع القرآن وترتيبه ( 1 ) ) وباب ( عدد سوره وآياته وكلماته وحروفه ( 2 ) ) وغيرها من كتاب </w:t>
      </w:r>
      <w:proofErr w:type="spellStart"/>
      <w:r w:rsidRPr="003D6A57">
        <w:rPr>
          <w:rtl/>
          <w:lang w:val="fr-FR" w:bidi="ar-TN"/>
        </w:rPr>
        <w:t>الاتقان</w:t>
      </w:r>
      <w:proofErr w:type="spellEnd"/>
      <w:r w:rsidRPr="003D6A57">
        <w:rPr>
          <w:rtl/>
          <w:lang w:val="fr-FR" w:bidi="ar-TN"/>
        </w:rPr>
        <w:t xml:space="preserve"> ، ونحن نذكر له للتفكه فقط ( وشر البلية ما يضحك ) بعض السور التي روى زيادتها في القرآن عن ابن مسعود كالمعوذتين ، والسور التي أسقطت من القرآن في رأي أبي بن كعب يقول : ( أخرج أبو عبيد عن ابن سيرين قال : كتب أبي بن كعب في مصحفه فاتحة الكتاب والمعوذتين </w:t>
      </w:r>
      <w:proofErr w:type="spellStart"/>
      <w:r w:rsidRPr="003D6A57">
        <w:rPr>
          <w:rtl/>
          <w:lang w:val="fr-FR" w:bidi="ar-TN"/>
        </w:rPr>
        <w:t>واللهم</w:t>
      </w:r>
      <w:proofErr w:type="spellEnd"/>
      <w:r w:rsidRPr="003D6A57">
        <w:rPr>
          <w:rtl/>
          <w:lang w:val="fr-FR" w:bidi="ar-TN"/>
        </w:rPr>
        <w:t xml:space="preserve"> إنا </w:t>
      </w:r>
      <w:proofErr w:type="spellStart"/>
      <w:r w:rsidRPr="003D6A57">
        <w:rPr>
          <w:rtl/>
          <w:lang w:val="fr-FR" w:bidi="ar-TN"/>
        </w:rPr>
        <w:t>نستعينك</w:t>
      </w:r>
      <w:proofErr w:type="spellEnd"/>
      <w:r w:rsidRPr="003D6A57">
        <w:rPr>
          <w:rtl/>
          <w:lang w:val="fr-FR" w:bidi="ar-TN"/>
        </w:rPr>
        <w:t xml:space="preserve"> ، </w:t>
      </w:r>
      <w:proofErr w:type="spellStart"/>
      <w:r w:rsidRPr="003D6A57">
        <w:rPr>
          <w:rtl/>
          <w:lang w:val="fr-FR" w:bidi="ar-TN"/>
        </w:rPr>
        <w:t>واللهم</w:t>
      </w:r>
      <w:proofErr w:type="spellEnd"/>
      <w:r w:rsidRPr="003D6A57">
        <w:rPr>
          <w:rtl/>
          <w:lang w:val="fr-FR" w:bidi="ar-TN"/>
        </w:rPr>
        <w:t xml:space="preserve"> إياك نعبد ، وتركهن ابن مسعود ، وكتب عثمان منهن فاتحة الكتاب والمعوذتين ( 3 ) ، وذكر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في مصحف ابن عباس قراءة أبي وأبي موسى بسم الله الرحمن الرحيم ( اللهم إنا </w:t>
      </w:r>
      <w:proofErr w:type="spellStart"/>
      <w:r w:rsidRPr="003D6A57">
        <w:rPr>
          <w:rtl/>
          <w:lang w:val="fr-FR" w:bidi="ar-TN"/>
        </w:rPr>
        <w:t>نستعينك</w:t>
      </w:r>
      <w:proofErr w:type="spellEnd"/>
      <w:r w:rsidRPr="003D6A57">
        <w:rPr>
          <w:rtl/>
          <w:lang w:val="fr-FR" w:bidi="ar-TN"/>
        </w:rPr>
        <w:t xml:space="preserve"> ونستغفرك ونثني عليك الخير ولا نكفرك ونخلع ونترك من يفجرك ، وفيه : اللهم إياك نعبد </w:t>
      </w:r>
      <w:proofErr w:type="spellStart"/>
      <w:r w:rsidRPr="003D6A57">
        <w:rPr>
          <w:rtl/>
          <w:lang w:val="fr-FR" w:bidi="ar-TN"/>
        </w:rPr>
        <w:t>ولك</w:t>
      </w:r>
      <w:proofErr w:type="spellEnd"/>
      <w:r w:rsidRPr="003D6A57">
        <w:rPr>
          <w:rtl/>
          <w:lang w:val="fr-FR" w:bidi="ar-TN"/>
        </w:rPr>
        <w:t xml:space="preserve"> نصلي ونسجد واليك نسعى </w:t>
      </w:r>
      <w:proofErr w:type="spellStart"/>
      <w:r w:rsidRPr="003D6A57">
        <w:rPr>
          <w:rtl/>
          <w:lang w:val="fr-FR" w:bidi="ar-TN"/>
        </w:rPr>
        <w:t>ونحفد</w:t>
      </w:r>
      <w:proofErr w:type="spellEnd"/>
      <w:r w:rsidRPr="003D6A57">
        <w:rPr>
          <w:rtl/>
          <w:lang w:val="fr-FR" w:bidi="ar-TN"/>
        </w:rPr>
        <w:t xml:space="preserve"> نخشى عذابك ونرجو رحمتك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عذابك بالكفار ملحق ( 4 ) إلى غير ذلك مما رواه ، ولم ينكر عليه في كثير من أبواب كتابه ، ولعل أبا زهرة لم يستوف هذا الكتاب قراءة ، ثم قال بعد ذلك (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الذين افتروا هذه الفرية ونسبوها إلى الأئمة ومنهم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، ادعوا التغيير والتبديل وذكروا آيات غيرت ونسب هذا إلى الصادق ، ولم يقل ذلك أحد من علماء السنة ولم يرو عن أحد منهم ) . وما أدري هل كانت هذه النسب إلى كبار الصحابة والتي حفلت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أهم الصحاح </w:t>
      </w:r>
      <w:proofErr w:type="spellStart"/>
      <w:r w:rsidRPr="003D6A57">
        <w:rPr>
          <w:rtl/>
          <w:lang w:val="fr-FR" w:bidi="ar-TN"/>
        </w:rPr>
        <w:t>والمسانيد</w:t>
      </w:r>
      <w:proofErr w:type="spellEnd"/>
      <w:r w:rsidRPr="003D6A57">
        <w:rPr>
          <w:rtl/>
          <w:lang w:val="fr-FR" w:bidi="ar-TN"/>
        </w:rPr>
        <w:t xml:space="preserve"> والمستدركات أمثال صحيح مسلم والبخاري ، ومسند أحمد والطبراني ، ومستدرك الحاكم ، وكنز العمال ، وغيرها من مفتريات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، أم ماذا ؟ ! على أن فيها ما هو أفظع من دعوى التحريف ، وهو ‹ صفحة 113 › </w:t>
      </w:r>
      <w:proofErr w:type="spellStart"/>
      <w:r w:rsidRPr="003D6A57">
        <w:rPr>
          <w:rtl/>
          <w:lang w:val="fr-FR" w:bidi="ar-TN"/>
        </w:rPr>
        <w:t>انكار</w:t>
      </w:r>
      <w:proofErr w:type="spellEnd"/>
      <w:r w:rsidRPr="003D6A57">
        <w:rPr>
          <w:rtl/>
          <w:lang w:val="fr-FR" w:bidi="ar-TN"/>
        </w:rPr>
        <w:t xml:space="preserve"> تواتر ما بين الدفتين لروايتهم في كيفية جمعه اعتماد خبر الواحد أو البينة في مقام الجمع ، ومن المعلوم أن التواتر إذا كان في بعض طبقاته </w:t>
      </w:r>
      <w:proofErr w:type="spellStart"/>
      <w:r w:rsidRPr="003D6A57">
        <w:rPr>
          <w:rtl/>
          <w:lang w:val="fr-FR" w:bidi="ar-TN"/>
        </w:rPr>
        <w:t>اخبار</w:t>
      </w:r>
      <w:proofErr w:type="spellEnd"/>
      <w:r w:rsidRPr="003D6A57">
        <w:rPr>
          <w:rtl/>
          <w:lang w:val="fr-FR" w:bidi="ar-TN"/>
        </w:rPr>
        <w:t xml:space="preserve"> آحاد لا تفيد القطع لا يصبح مقطوعا بمدلوله ، لان النتيجة تتبع أخس المقدمتين ، وقد مر في الروايات وأمثالها كثير مما هو صريح بذلك ، وقد جمعها أستاذنا </w:t>
      </w:r>
      <w:proofErr w:type="spellStart"/>
      <w:r w:rsidRPr="003D6A57">
        <w:rPr>
          <w:rtl/>
          <w:lang w:val="fr-FR" w:bidi="ar-TN"/>
        </w:rPr>
        <w:t>الخوئي</w:t>
      </w:r>
      <w:proofErr w:type="spellEnd"/>
      <w:r w:rsidRPr="003D6A57">
        <w:rPr>
          <w:rtl/>
          <w:lang w:val="fr-FR" w:bidi="ar-TN"/>
        </w:rPr>
        <w:t xml:space="preserve"> في كتابه ( البيان ) وأبدع في مناقشتها وإثبات تناقضها وكذبها ( 1 ) . وما أدري ما رأي الشيخ أبي زهرة في كتاب المصاحف </w:t>
      </w:r>
      <w:proofErr w:type="spellStart"/>
      <w:r w:rsidRPr="003D6A57">
        <w:rPr>
          <w:rtl/>
          <w:lang w:val="fr-FR" w:bidi="ar-TN"/>
        </w:rPr>
        <w:t>للسجستاني</w:t>
      </w:r>
      <w:proofErr w:type="spellEnd"/>
      <w:r w:rsidRPr="003D6A57">
        <w:rPr>
          <w:rtl/>
          <w:lang w:val="fr-FR" w:bidi="ar-TN"/>
        </w:rPr>
        <w:t xml:space="preserve"> الذي سجل فيه اختلاف مصاحف الصحابة بالزيادة والنقيصة ، هل كان مؤلفه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بالذات ؟ ! ! ثم ما أدري أيضا لم </w:t>
      </w:r>
      <w:proofErr w:type="spellStart"/>
      <w:r w:rsidRPr="003D6A57">
        <w:rPr>
          <w:rtl/>
          <w:lang w:val="fr-FR" w:bidi="ar-TN"/>
        </w:rPr>
        <w:t>لم</w:t>
      </w:r>
      <w:proofErr w:type="spellEnd"/>
      <w:r w:rsidRPr="003D6A57">
        <w:rPr>
          <w:rtl/>
          <w:lang w:val="fr-FR" w:bidi="ar-TN"/>
        </w:rPr>
        <w:t xml:space="preserve"> يجرأ الشيخ أبو زهرة على تكفير الشيخين لروايتهما في </w:t>
      </w:r>
      <w:proofErr w:type="spellStart"/>
      <w:r w:rsidRPr="003D6A57">
        <w:rPr>
          <w:rtl/>
          <w:lang w:val="fr-FR" w:bidi="ar-TN"/>
        </w:rPr>
        <w:t>صحيحهما</w:t>
      </w:r>
      <w:proofErr w:type="spellEnd"/>
      <w:r w:rsidRPr="003D6A57">
        <w:rPr>
          <w:rtl/>
          <w:lang w:val="fr-FR" w:bidi="ar-TN"/>
        </w:rPr>
        <w:t xml:space="preserve"> أخبار التحريف وهي لا تتحمل دعوى نسخ التلاوة فيها لتصريح أصحابها بأنها مما يقرأ من القرآن إلى ما بعد وفاة النبي ( صلى الله عليه وآله ) وهل يقع النسخ بعد وفاة النبي ؟ ! على</w:t>
      </w:r>
      <w:proofErr w:type="gramStart"/>
      <w:r w:rsidRPr="003D6A57">
        <w:rPr>
          <w:rtl/>
          <w:lang w:val="fr-FR" w:bidi="ar-TN"/>
        </w:rPr>
        <w:t xml:space="preserve"> أنهما</w:t>
      </w:r>
      <w:proofErr w:type="gramEnd"/>
      <w:r w:rsidRPr="003D6A57">
        <w:rPr>
          <w:rtl/>
          <w:lang w:val="fr-FR" w:bidi="ar-TN"/>
        </w:rPr>
        <w:t xml:space="preserve"> ذكرا هذه الروايات ولم يعقبا عليها بالتشكيك ، فالمشكلة ليست مشكلة </w:t>
      </w:r>
      <w:proofErr w:type="spellStart"/>
      <w:r w:rsidRPr="003D6A57">
        <w:rPr>
          <w:rtl/>
          <w:lang w:val="fr-FR" w:bidi="ar-TN"/>
        </w:rPr>
        <w:t>الاتقان</w:t>
      </w:r>
      <w:proofErr w:type="spellEnd"/>
      <w:r w:rsidRPr="003D6A57">
        <w:rPr>
          <w:rtl/>
          <w:lang w:val="fr-FR" w:bidi="ar-TN"/>
        </w:rPr>
        <w:t xml:space="preserve"> وحده ليتم الدفاع عنه بما ذكر ، </w:t>
      </w:r>
      <w:proofErr w:type="spellStart"/>
      <w:r w:rsidRPr="003D6A57">
        <w:rPr>
          <w:rtl/>
          <w:lang w:val="fr-FR" w:bidi="ar-TN"/>
        </w:rPr>
        <w:t>وانما</w:t>
      </w:r>
      <w:proofErr w:type="spellEnd"/>
      <w:r w:rsidRPr="003D6A57">
        <w:rPr>
          <w:rtl/>
          <w:lang w:val="fr-FR" w:bidi="ar-TN"/>
        </w:rPr>
        <w:t xml:space="preserve"> هي مشكلة جميع من روي عنهم </w:t>
      </w:r>
      <w:proofErr w:type="spellStart"/>
      <w:r w:rsidRPr="003D6A57">
        <w:rPr>
          <w:rtl/>
          <w:lang w:val="fr-FR" w:bidi="ar-TN"/>
        </w:rPr>
        <w:t>الاتقان</w:t>
      </w:r>
      <w:proofErr w:type="spellEnd"/>
      <w:r w:rsidRPr="003D6A57">
        <w:rPr>
          <w:rtl/>
          <w:lang w:val="fr-FR" w:bidi="ar-TN"/>
        </w:rPr>
        <w:t xml:space="preserve"> من كتب الصحاح وغيرها رأسا ، </w:t>
      </w:r>
      <w:proofErr w:type="spellStart"/>
      <w:r w:rsidRPr="003D6A57">
        <w:rPr>
          <w:rtl/>
          <w:lang w:val="fr-FR" w:bidi="ar-TN"/>
        </w:rPr>
        <w:t>والشئ</w:t>
      </w:r>
      <w:proofErr w:type="spellEnd"/>
      <w:r w:rsidRPr="003D6A57">
        <w:rPr>
          <w:rtl/>
          <w:lang w:val="fr-FR" w:bidi="ar-TN"/>
        </w:rPr>
        <w:t xml:space="preserve"> الذي يقتضينا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نفهمه ونوسع له صدورنا أن مجرد نقل الحديث وعدم التعقيب عليه ، لا يدل على رأي صاحبه ما دامت هناك مسارب لحمل الصحة وبخاصة في مسائل تتصل بصميم العقيدة . يبقى سؤال : لماذا دونوا هذه الأخبار في الكتب المعتمدة إذا لم تمثل آراءهم ؟ والجواب على ذلك :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طبيعة </w:t>
      </w:r>
      <w:proofErr w:type="spellStart"/>
      <w:r w:rsidRPr="003D6A57">
        <w:rPr>
          <w:rtl/>
          <w:lang w:val="fr-FR" w:bidi="ar-TN"/>
        </w:rPr>
        <w:t>الاعمال</w:t>
      </w:r>
      <w:proofErr w:type="spellEnd"/>
      <w:r w:rsidRPr="003D6A57">
        <w:rPr>
          <w:rtl/>
          <w:lang w:val="fr-FR" w:bidi="ar-TN"/>
        </w:rPr>
        <w:t xml:space="preserve"> الموسوعية لا تتقيد بوجهات نظر أصحابها وبخاصة في عالم نقل الأحاديث . ‹ صفحة 114 › ولقد كان من المألوف قديما أن مؤلفي كتب الحديث ما كان ليهمهم تمحيص الأحاديث بقدر ما يهمهم تدوينها ، وكأن مهمة التمحيص موكولة إلى المجتهدين في مجالات استنباط أحكامهم ، ومن هنا احتجنا إلى تسليط الأضواء على جميع كتب الحديث </w:t>
      </w:r>
      <w:proofErr w:type="spellStart"/>
      <w:r w:rsidRPr="003D6A57">
        <w:rPr>
          <w:rtl/>
          <w:lang w:val="fr-FR" w:bidi="ar-TN"/>
        </w:rPr>
        <w:t>واخضاعها</w:t>
      </w:r>
      <w:proofErr w:type="spellEnd"/>
      <w:r w:rsidRPr="003D6A57">
        <w:rPr>
          <w:rtl/>
          <w:lang w:val="fr-FR" w:bidi="ar-TN"/>
        </w:rPr>
        <w:t xml:space="preserve"> لقواعد النقد والتمحيص التي عرضت في كتب الدراية ، وحسب هؤلاء المؤلفين أمثال </w:t>
      </w:r>
      <w:proofErr w:type="spellStart"/>
      <w:r w:rsidRPr="003D6A57">
        <w:rPr>
          <w:rtl/>
          <w:lang w:val="fr-FR" w:bidi="ar-TN"/>
        </w:rPr>
        <w:t>الكليني</w:t>
      </w:r>
      <w:proofErr w:type="spellEnd"/>
      <w:r w:rsidRPr="003D6A57">
        <w:rPr>
          <w:rtl/>
          <w:lang w:val="fr-FR" w:bidi="ar-TN"/>
        </w:rPr>
        <w:t xml:space="preserve"> ، والشيخ الطوسي ، وأصحاب الصحاح </w:t>
      </w:r>
      <w:proofErr w:type="spellStart"/>
      <w:r w:rsidRPr="003D6A57">
        <w:rPr>
          <w:rtl/>
          <w:lang w:val="fr-FR" w:bidi="ar-TN"/>
        </w:rPr>
        <w:t>والمسانيد</w:t>
      </w:r>
      <w:proofErr w:type="spellEnd"/>
      <w:r w:rsidRPr="003D6A57">
        <w:rPr>
          <w:rtl/>
          <w:lang w:val="fr-FR" w:bidi="ar-TN"/>
        </w:rPr>
        <w:t xml:space="preserve"> ، أن لا يكونوا موضعا للطعن في أمانتهم في مجالات النقد والتجريح ، ولعل لهم من وجهات النظر في نقل مختلف الأحاديث ما يحمدون عليه ، وإلا فإن الاقتصار على ما يراه صاحب الكتاب حقا من الأحاديث وإلغاء ما عداه ، معناه تعريض ثرواتنا إلى كثير من الضياع ، وإخضاع أكثرها إلى الزاوية التي ينظر منها المؤلف إلى الحديث ، وهي تتأثر عادة بعوامل بيئية </w:t>
      </w:r>
      <w:proofErr w:type="spellStart"/>
      <w:r w:rsidRPr="003D6A57">
        <w:rPr>
          <w:rtl/>
          <w:lang w:val="fr-FR" w:bidi="ar-TN"/>
        </w:rPr>
        <w:t>وزمانية</w:t>
      </w:r>
      <w:proofErr w:type="spellEnd"/>
      <w:r w:rsidRPr="003D6A57">
        <w:rPr>
          <w:rtl/>
          <w:lang w:val="fr-FR" w:bidi="ar-TN"/>
        </w:rPr>
        <w:t xml:space="preserve"> ، بالإضافة إلى ترسبات أصحابها وقيمهم وعواطفهم ، على أن في ذلك ما فيه من تحديد </w:t>
      </w:r>
      <w:r w:rsidRPr="003D6A57">
        <w:rPr>
          <w:rtl/>
          <w:lang w:val="fr-FR" w:bidi="ar-TN"/>
        </w:rPr>
        <w:lastRenderedPageBreak/>
        <w:t xml:space="preserve">لطبيعة الاجتهاد وتضييق نطاقه وحصره في غير </w:t>
      </w:r>
      <w:proofErr w:type="spellStart"/>
      <w:r w:rsidRPr="003D6A57">
        <w:rPr>
          <w:rtl/>
          <w:lang w:val="fr-FR" w:bidi="ar-TN"/>
        </w:rPr>
        <w:t>اطار</w:t>
      </w:r>
      <w:proofErr w:type="spellEnd"/>
      <w:r w:rsidRPr="003D6A57">
        <w:rPr>
          <w:rtl/>
          <w:lang w:val="fr-FR" w:bidi="ar-TN"/>
        </w:rPr>
        <w:t xml:space="preserve"> صاحبه بل في أطر رواة الحديث بما لهم من ثقافات ضيقة لو بالغنا في توسعتها لما تجاوزنا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طبيعة عصورهم وبيئاتهم مع أن الدين بطبعه يتسع لجميع العصور ، فما نراه اليوم حقا قد لا يرونه غدا كذلك ، وما كانوا يرونه حقا بالأمس قد لا نراه اليوم كذلك ، واختلاف المجتهدين من أدل البراهين على هذا </w:t>
      </w:r>
      <w:proofErr w:type="spellStart"/>
      <w:r w:rsidRPr="003D6A57">
        <w:rPr>
          <w:rtl/>
          <w:lang w:val="fr-FR" w:bidi="ar-TN"/>
        </w:rPr>
        <w:t>الامر</w:t>
      </w:r>
      <w:proofErr w:type="spellEnd"/>
      <w:r w:rsidRPr="003D6A57">
        <w:rPr>
          <w:rtl/>
          <w:lang w:val="fr-FR" w:bidi="ar-TN"/>
        </w:rPr>
        <w:t xml:space="preserve"> . وشبهة التحريف - بعد هذا - من الشبه التي لا تستحق أن يطال فيها الحديث لكونها شبهة في مقابل البديهة ، فأخبار التحريف - مع تضارب مضامينها وتهافتها في أنفسها - لا تزيد على كونها أخبار آحاد ، وهي لا تنهض للوقوف أمام التواتر الموجب للقطع بأن هذا القرآن الذي بأيدينا هو القرآن الذي نزل على النبي ( صلى الله عليه وآله ) دون أن يزاد أو ينقص ‹ صفحة 115 › فيه ، وحسبك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تعرض ما ادعي </w:t>
      </w:r>
      <w:proofErr w:type="spellStart"/>
      <w:r w:rsidRPr="003D6A57">
        <w:rPr>
          <w:rtl/>
          <w:lang w:val="fr-FR" w:bidi="ar-TN"/>
        </w:rPr>
        <w:t>اسقاطه</w:t>
      </w:r>
      <w:proofErr w:type="spellEnd"/>
      <w:r w:rsidRPr="003D6A57">
        <w:rPr>
          <w:rtl/>
          <w:lang w:val="fr-FR" w:bidi="ar-TN"/>
        </w:rPr>
        <w:t xml:space="preserve"> أمثال سورتي </w:t>
      </w:r>
      <w:proofErr w:type="spellStart"/>
      <w:r w:rsidRPr="003D6A57">
        <w:rPr>
          <w:rtl/>
          <w:lang w:val="fr-FR" w:bidi="ar-TN"/>
        </w:rPr>
        <w:t>الحفد</w:t>
      </w:r>
      <w:proofErr w:type="spellEnd"/>
      <w:r w:rsidRPr="003D6A57">
        <w:rPr>
          <w:rtl/>
          <w:lang w:val="fr-FR" w:bidi="ar-TN"/>
        </w:rPr>
        <w:t xml:space="preserve"> والخلع وآية الرجم المأثورة عن الخليفة عمر - على أي سورة من سور القرآن ، لترى تباين أسلوبيهما واختلافهما من حيث المستوى البلاغي بما يقتضيه من عظم الأسلوب وروعة المضامين وعدمهما ، على أن دعوى النقيصة فيه لو أمكن أن تكون ، فان الذي يتحمل مسؤوليتها عادة الخليفة الثالث لحرقه المصاحف الكاملة . ومثل هذه المسؤولية لا يمكن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يسكت عليها الرأي العام المسلم بما فيهم المهاجرون والأنصار ، وهم الذين أنكروا عليه أمورا لا يقاس أعظمها فظاعة بالتلاعب في آيات الله ، ولكانت عمليته هذه من أعظم وثائق الإدانة بيد الثوار للتشنيع عليه ، وهذا ما لم يحدثنا عنه التاريخ ولم يشر إليه بحرف ، على أن الثائرين - وقد تم لهم القضاء على عثمان - كان بوسعهم أن يعيدوا الأمور إلى نصابها الطبيعي ، فيخرجوا ما لديهم من النسخ الكاملة للقرآن الكريم وينشروها بين الناس كرد من ردود الفعل التي تقتضيها طبيعة الثورة . والذي يبدو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عمل عثمان في جمع الناس على رسم واحد للمصحف ولهجة واحدة ، كان له صداه العميق في نفوسهم ، لذلك كانت استجابتهم له استجابة جماعية بتسليم ما لديهم من النسخ والتعويض عنها بالنسخة الجديدة ذات الرسم المعين واللهجة المعينة . والظاهر أن الكثير من تلكم الروايات أراد أصحابها التشنيع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على عثمان ، مثل رواية أبي موسى الأشعري وبعض روايات عائشة السابقة وغيرها ، ولم تلق من الناس تشجيعا كافيا ، وإلا فما الباعث </w:t>
      </w:r>
      <w:proofErr w:type="spellStart"/>
      <w:r w:rsidRPr="003D6A57">
        <w:rPr>
          <w:rtl/>
          <w:lang w:val="fr-FR" w:bidi="ar-TN"/>
        </w:rPr>
        <w:t>لابي</w:t>
      </w:r>
      <w:proofErr w:type="spellEnd"/>
      <w:r w:rsidRPr="003D6A57">
        <w:rPr>
          <w:rtl/>
          <w:lang w:val="fr-FR" w:bidi="ar-TN"/>
        </w:rPr>
        <w:t xml:space="preserve"> موسى على جمع قراء البصرة وإخبارهم بما أخبرهم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من النقص ، هذا لو قلنا بصحة نسبة هذه الروايات لأصحابها ، وهي موضع شك وتأمل رغم روايتها في الصحاح ‹ صفحة 116 › المأثورة . والذي يهون الخطب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أمثال هذه الروايات لم تجد لها أي صدى في نفوس جميع علماء </w:t>
      </w:r>
      <w:proofErr w:type="spellStart"/>
      <w:r w:rsidRPr="003D6A57">
        <w:rPr>
          <w:rtl/>
          <w:lang w:val="fr-FR" w:bidi="ar-TN"/>
        </w:rPr>
        <w:t>الاسلام</w:t>
      </w:r>
      <w:proofErr w:type="spellEnd"/>
      <w:r w:rsidRPr="003D6A57">
        <w:rPr>
          <w:rtl/>
          <w:lang w:val="fr-FR" w:bidi="ar-TN"/>
        </w:rPr>
        <w:t xml:space="preserve"> على اختلاف طوائفهم شيعة وسنة ، إلا من شذ منهم ، يقول الشيخ الطوسي : ( وأما الكلام في زيادته ونقصانه فمما لا يليق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أيضا ، لان الزيادة مجمع على بطلانها والنقصان منه ، فالظاهر أيضا من مذهب المسلمين خلافه وهو الأليق بالصحيح من مذهبنا وهو الذي نصره المرتضى وهو الظاهر في الروايات ، غير أنه رويت روايات كثيرة من جهة الخاصة والعامة بنقصان كثير من آي القرآن ونقل </w:t>
      </w:r>
      <w:proofErr w:type="spellStart"/>
      <w:r w:rsidRPr="003D6A57">
        <w:rPr>
          <w:rtl/>
          <w:lang w:val="fr-FR" w:bidi="ar-TN"/>
        </w:rPr>
        <w:t>شئ</w:t>
      </w:r>
      <w:proofErr w:type="spellEnd"/>
      <w:r w:rsidRPr="003D6A57">
        <w:rPr>
          <w:rtl/>
          <w:lang w:val="fr-FR" w:bidi="ar-TN"/>
        </w:rPr>
        <w:t xml:space="preserve"> منه من موضع إلى موضع طريقها الآحاد التي لا توجب علما ولا عملا ، والأولى </w:t>
      </w:r>
      <w:proofErr w:type="spellStart"/>
      <w:r w:rsidRPr="003D6A57">
        <w:rPr>
          <w:rtl/>
          <w:lang w:val="fr-FR" w:bidi="ar-TN"/>
        </w:rPr>
        <w:t>الاعراض</w:t>
      </w:r>
      <w:proofErr w:type="spellEnd"/>
      <w:r w:rsidRPr="003D6A57">
        <w:rPr>
          <w:rtl/>
          <w:lang w:val="fr-FR" w:bidi="ar-TN"/>
        </w:rPr>
        <w:t xml:space="preserve"> عنها وترك التشاغل </w:t>
      </w:r>
      <w:proofErr w:type="spellStart"/>
      <w:r w:rsidRPr="003D6A57">
        <w:rPr>
          <w:rtl/>
          <w:lang w:val="fr-FR" w:bidi="ar-TN"/>
        </w:rPr>
        <w:t>بها</w:t>
      </w:r>
      <w:proofErr w:type="spellEnd"/>
      <w:r w:rsidRPr="003D6A57">
        <w:rPr>
          <w:rtl/>
          <w:lang w:val="fr-FR" w:bidi="ar-TN"/>
        </w:rPr>
        <w:t xml:space="preserve"> ( 1 ) ) ومثل هذا المضمون ورد في كثير من كتب الشيعة والسنة على السواء ، وتواتره أوضح من أن يطال فيه الحديث ، وما أجمل ما ذكره المرتضى في ذلك ، حيث قال : ( إن العلم بصحة نقل القرآن كالعلم بالبلدان ، والحوادث الكبار ، والوقائع العظام ، والكتب المشهورة ، وأشعار العرب </w:t>
      </w:r>
      <w:proofErr w:type="spellStart"/>
      <w:r w:rsidRPr="003D6A57">
        <w:rPr>
          <w:rtl/>
          <w:lang w:val="fr-FR" w:bidi="ar-TN"/>
        </w:rPr>
        <w:t>المسطورة</w:t>
      </w:r>
      <w:proofErr w:type="spellEnd"/>
      <w:r w:rsidRPr="003D6A57">
        <w:rPr>
          <w:rtl/>
          <w:lang w:val="fr-FR" w:bidi="ar-TN"/>
        </w:rPr>
        <w:t xml:space="preserve"> ، فان العناية اشتدت ، والدواعي توفرت على نقله وحراسته ، وبلغت إلى حد لم يبلغه ما ذكرناه ، لان القرآن معجزة النبوة ومأخذ العلوم الشرعية </w:t>
      </w:r>
      <w:proofErr w:type="spellStart"/>
      <w:r w:rsidRPr="003D6A57">
        <w:rPr>
          <w:rtl/>
          <w:lang w:val="fr-FR" w:bidi="ar-TN"/>
        </w:rPr>
        <w:t>والاحكام</w:t>
      </w:r>
      <w:proofErr w:type="spellEnd"/>
      <w:r w:rsidRPr="003D6A57">
        <w:rPr>
          <w:rtl/>
          <w:lang w:val="fr-FR" w:bidi="ar-TN"/>
        </w:rPr>
        <w:t xml:space="preserve"> الدينية ، وعلماء المسلمين قد بلغوا في حفظه وحمايته الغاية حتى عرفوا كل ما اختلف فيه من إعرابه وقراءته وحروفه وآياته ، فكيف يجوز أن يكون مغيرا أو منقوصا مع العناية الصادقة والضبط الشديد ( 2 ) ) . ومع هذه البديهة لا أظن أننا نحتاج بعد إلى الاستدلال على عدم التحريف بآية ( </w:t>
      </w:r>
      <w:proofErr w:type="spellStart"/>
      <w:r w:rsidRPr="003D6A57">
        <w:rPr>
          <w:rtl/>
          <w:lang w:val="fr-FR" w:bidi="ar-TN"/>
        </w:rPr>
        <w:t>انا</w:t>
      </w:r>
      <w:proofErr w:type="spellEnd"/>
      <w:r w:rsidRPr="003D6A57">
        <w:rPr>
          <w:rtl/>
          <w:lang w:val="fr-FR" w:bidi="ar-TN"/>
        </w:rPr>
        <w:t xml:space="preserve"> نحن نزلنا الذكر </w:t>
      </w:r>
      <w:proofErr w:type="spellStart"/>
      <w:r w:rsidRPr="003D6A57">
        <w:rPr>
          <w:rtl/>
          <w:lang w:val="fr-FR" w:bidi="ar-TN"/>
        </w:rPr>
        <w:t>وانا</w:t>
      </w:r>
      <w:proofErr w:type="spellEnd"/>
      <w:r w:rsidRPr="003D6A57">
        <w:rPr>
          <w:rtl/>
          <w:lang w:val="fr-FR" w:bidi="ar-TN"/>
        </w:rPr>
        <w:t xml:space="preserve"> له لحافظون ( 3 ) ) وآية ( وانه لكتاب عزيز لا يأتيه الباطل من بين يديه ولا من خلفه تنزيل من حكيم حميد ( 4 ) ) ‹ صفحة 117 › لان الاستدلال </w:t>
      </w:r>
      <w:proofErr w:type="spellStart"/>
      <w:r w:rsidRPr="003D6A57">
        <w:rPr>
          <w:rtl/>
          <w:lang w:val="fr-FR" w:bidi="ar-TN"/>
        </w:rPr>
        <w:t>بهما</w:t>
      </w:r>
      <w:proofErr w:type="spellEnd"/>
      <w:r w:rsidRPr="003D6A57">
        <w:rPr>
          <w:rtl/>
          <w:lang w:val="fr-FR" w:bidi="ar-TN"/>
        </w:rPr>
        <w:t xml:space="preserve"> </w:t>
      </w:r>
      <w:proofErr w:type="spellStart"/>
      <w:r w:rsidRPr="003D6A57">
        <w:rPr>
          <w:rtl/>
          <w:lang w:val="fr-FR" w:bidi="ar-TN"/>
        </w:rPr>
        <w:t>انما</w:t>
      </w:r>
      <w:proofErr w:type="spellEnd"/>
      <w:r w:rsidRPr="003D6A57">
        <w:rPr>
          <w:rtl/>
          <w:lang w:val="fr-FR" w:bidi="ar-TN"/>
        </w:rPr>
        <w:t xml:space="preserve"> يكون مع الشك في التحريف ، ومع فرض الشك فإن هذه </w:t>
      </w:r>
      <w:proofErr w:type="spellStart"/>
      <w:r w:rsidRPr="003D6A57">
        <w:rPr>
          <w:rtl/>
          <w:lang w:val="fr-FR" w:bidi="ar-TN"/>
        </w:rPr>
        <w:t>ال</w:t>
      </w:r>
      <w:proofErr w:type="spellEnd"/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lastRenderedPageBreak/>
        <w:t>‹ هامش ص 111 › ( 1 ) أصول الكافي هامش م</w:t>
      </w:r>
      <w:proofErr w:type="gramStart"/>
      <w:r w:rsidRPr="003D6A57">
        <w:rPr>
          <w:rtl/>
          <w:lang w:val="fr-FR" w:bidi="ar-TN"/>
        </w:rPr>
        <w:t>رآة العق</w:t>
      </w:r>
      <w:proofErr w:type="gramEnd"/>
      <w:r w:rsidRPr="003D6A57">
        <w:rPr>
          <w:rtl/>
          <w:lang w:val="fr-FR" w:bidi="ar-TN"/>
        </w:rPr>
        <w:t xml:space="preserve">ول ، ج 1 ص 6 ‹ هامش ص 112 › ( 1 ) ج / 1 ص 58 وما بعدها . ( 2 ) ج / 1 ص 66 وما </w:t>
      </w:r>
      <w:proofErr w:type="gramStart"/>
      <w:r w:rsidRPr="003D6A57">
        <w:rPr>
          <w:rtl/>
          <w:lang w:val="fr-FR" w:bidi="ar-TN"/>
        </w:rPr>
        <w:t>بعدها .</w:t>
      </w:r>
      <w:proofErr w:type="gramEnd"/>
      <w:r w:rsidRPr="003D6A57">
        <w:rPr>
          <w:rtl/>
          <w:lang w:val="fr-FR" w:bidi="ar-TN"/>
        </w:rPr>
        <w:t xml:space="preserve"> ( 3 ) ج / 1 ص 67 . ( 4 ) ج / 1 ص 67 . ‹ هامش </w:t>
      </w:r>
      <w:proofErr w:type="gramStart"/>
      <w:r w:rsidRPr="003D6A57">
        <w:rPr>
          <w:rtl/>
          <w:lang w:val="fr-FR" w:bidi="ar-TN"/>
        </w:rPr>
        <w:t>ص 113 ›</w:t>
      </w:r>
      <w:proofErr w:type="gramEnd"/>
      <w:r w:rsidRPr="003D6A57">
        <w:rPr>
          <w:rtl/>
          <w:lang w:val="fr-FR" w:bidi="ar-TN"/>
        </w:rPr>
        <w:t xml:space="preserve"> ( 1 ) راجع ص 156 وما بعدها من كتابه . ‹ هامش ص 116 › ( 1 ) </w:t>
      </w:r>
      <w:proofErr w:type="gramStart"/>
      <w:r w:rsidRPr="003D6A57">
        <w:rPr>
          <w:rtl/>
          <w:lang w:val="fr-FR" w:bidi="ar-TN"/>
        </w:rPr>
        <w:t>التبيان ،</w:t>
      </w:r>
      <w:proofErr w:type="gramEnd"/>
      <w:r w:rsidRPr="003D6A57">
        <w:rPr>
          <w:rtl/>
          <w:lang w:val="fr-FR" w:bidi="ar-TN"/>
        </w:rPr>
        <w:t xml:space="preserve"> ج / 1 ص 3 . ( 2 ) مجمع الب</w:t>
      </w:r>
      <w:proofErr w:type="gramStart"/>
      <w:r w:rsidRPr="003D6A57">
        <w:rPr>
          <w:rtl/>
          <w:lang w:val="fr-FR" w:bidi="ar-TN"/>
        </w:rPr>
        <w:t>يان</w:t>
      </w:r>
      <w:proofErr w:type="gramEnd"/>
      <w:r w:rsidRPr="003D6A57">
        <w:rPr>
          <w:rtl/>
          <w:lang w:val="fr-FR" w:bidi="ar-TN"/>
        </w:rPr>
        <w:t xml:space="preserve"> ، ج / 1 ص 15 . ( 3 ) الحجر / 9 . ( 4 ) فصلت / 42 . 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هوية الكتب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الكتاب</w:t>
      </w:r>
      <w:proofErr w:type="gramEnd"/>
      <w:r w:rsidRPr="003D6A57">
        <w:rPr>
          <w:rtl/>
          <w:lang w:val="fr-FR" w:bidi="ar-TN"/>
        </w:rPr>
        <w:t xml:space="preserve"> | المؤلف | جزء | الوفاة | المجموعة | تحقيق | الطبعة | سنة الطبع | المطبعة | الناشر | ردمك | ملاحظات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الأصول</w:t>
      </w:r>
      <w:proofErr w:type="gramEnd"/>
      <w:r w:rsidRPr="003D6A57">
        <w:rPr>
          <w:rtl/>
          <w:lang w:val="fr-FR" w:bidi="ar-TN"/>
        </w:rPr>
        <w:t xml:space="preserve"> العامة للفقه المقارن|السيد محمد تقي الحكيم||معاصر|أصول الفقه عند الشيعة||الثانية|آب (أغسطس) 1979||مؤسسة آل البيت عليهم السلام للطباعة والنشر||</w:t>
      </w:r>
    </w:p>
    <w:p w:rsidR="003D6A57" w:rsidRDefault="003D6A57" w:rsidP="003D6A57">
      <w:pPr>
        <w:bidi/>
        <w:jc w:val="both"/>
        <w:rPr>
          <w:rFonts w:hint="cs"/>
          <w:rtl/>
          <w:lang w:val="fr-FR" w:bidi="ar-TN"/>
        </w:rPr>
      </w:pPr>
      <w:r w:rsidRPr="003D6A57">
        <w:rPr>
          <w:rtl/>
          <w:lang w:val="fr-FR" w:bidi="ar-TN"/>
        </w:rPr>
        <w:t>تم 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مكتبة</w:t>
      </w:r>
      <w:proofErr w:type="gramEnd"/>
      <w:r w:rsidRPr="003D6A57">
        <w:rPr>
          <w:rtl/>
          <w:lang w:val="fr-FR" w:bidi="ar-TN"/>
        </w:rPr>
        <w:t xml:space="preserve"> أهل البيت (ع) - الإصدار الأول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- مخزن البطاقات -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الأصول العامة للفقه المقارن - السيد محمد تقي الحكيم - ص 117 - 119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فإن هذه الآيات لا تصلح للدلالة للزو</w:t>
      </w:r>
      <w:proofErr w:type="gramStart"/>
      <w:r w:rsidRPr="003D6A57">
        <w:rPr>
          <w:rtl/>
          <w:lang w:val="fr-FR" w:bidi="ar-TN"/>
        </w:rPr>
        <w:t>م الدو</w:t>
      </w:r>
      <w:proofErr w:type="gramEnd"/>
      <w:r w:rsidRPr="003D6A57">
        <w:rPr>
          <w:rtl/>
          <w:lang w:val="fr-FR" w:bidi="ar-TN"/>
        </w:rPr>
        <w:t xml:space="preserve">ر بداهة </w:t>
      </w:r>
      <w:proofErr w:type="spellStart"/>
      <w:r w:rsidRPr="003D6A57">
        <w:rPr>
          <w:rtl/>
          <w:lang w:val="fr-FR" w:bidi="ar-TN"/>
        </w:rPr>
        <w:t>ان</w:t>
      </w:r>
      <w:proofErr w:type="spellEnd"/>
      <w:r w:rsidRPr="003D6A57">
        <w:rPr>
          <w:rtl/>
          <w:lang w:val="fr-FR" w:bidi="ar-TN"/>
        </w:rPr>
        <w:t xml:space="preserve"> دلالتها على عدم التحريف في القرآن موقوفة على أن تكون هي غير محرفة ، وكونها غير محرفة موقوف على دلالتها على عدم التحريف فيه فيلزم الدور . والظاهر أن هذا الدور لا مدفع له مع الشك . نعم من آمن بمذهب أهل البيت ، وآمن </w:t>
      </w:r>
      <w:proofErr w:type="spellStart"/>
      <w:r w:rsidRPr="003D6A57">
        <w:rPr>
          <w:rtl/>
          <w:lang w:val="fr-FR" w:bidi="ar-TN"/>
        </w:rPr>
        <w:t>بامضائهم</w:t>
      </w:r>
      <w:proofErr w:type="spellEnd"/>
      <w:r w:rsidRPr="003D6A57">
        <w:rPr>
          <w:rtl/>
          <w:lang w:val="fr-FR" w:bidi="ar-TN"/>
        </w:rPr>
        <w:t xml:space="preserve"> للكتاب الموجود ، يرتفع هذا </w:t>
      </w:r>
      <w:proofErr w:type="spellStart"/>
      <w:r w:rsidRPr="003D6A57">
        <w:rPr>
          <w:rtl/>
          <w:lang w:val="fr-FR" w:bidi="ar-TN"/>
        </w:rPr>
        <w:t>الاشكال</w:t>
      </w:r>
      <w:proofErr w:type="spellEnd"/>
      <w:r w:rsidRPr="003D6A57">
        <w:rPr>
          <w:rtl/>
          <w:lang w:val="fr-FR" w:bidi="ar-TN"/>
        </w:rPr>
        <w:t xml:space="preserve"> عنه لان دلالة هذه الآيات على عدم التحريف في القرآن موقوف على كونها غير محرفة ، وكونها غير محرفة يثبت بإمضاء أهل البيت لها على ما هي عليه ، فهي حجة في مدلولها ، ومدلولها ظاهر في عدم تحريف القرآن ولا يتوقف على عدم التحريف في القرآن ومتى اختلف الموقوف عن الموقوف عليه ارتفع الدور . وإمضاء أهل البيت للقرآن المتداول ضروري </w:t>
      </w:r>
      <w:proofErr w:type="spellStart"/>
      <w:r w:rsidRPr="003D6A57">
        <w:rPr>
          <w:rtl/>
          <w:lang w:val="fr-FR" w:bidi="ar-TN"/>
        </w:rPr>
        <w:t>واخبارهم</w:t>
      </w:r>
      <w:proofErr w:type="spellEnd"/>
      <w:r w:rsidRPr="003D6A57">
        <w:rPr>
          <w:rtl/>
          <w:lang w:val="fr-FR" w:bidi="ar-TN"/>
        </w:rPr>
        <w:t xml:space="preserve"> </w:t>
      </w:r>
      <w:proofErr w:type="spellStart"/>
      <w:r w:rsidRPr="003D6A57">
        <w:rPr>
          <w:rtl/>
          <w:lang w:val="fr-FR" w:bidi="ar-TN"/>
        </w:rPr>
        <w:t>بالارجاع</w:t>
      </w:r>
      <w:proofErr w:type="spellEnd"/>
      <w:r w:rsidRPr="003D6A57">
        <w:rPr>
          <w:rtl/>
          <w:lang w:val="fr-FR" w:bidi="ar-TN"/>
        </w:rPr>
        <w:t xml:space="preserve"> إليه والتمسك </w:t>
      </w:r>
      <w:proofErr w:type="spellStart"/>
      <w:r w:rsidRPr="003D6A57">
        <w:rPr>
          <w:rtl/>
          <w:lang w:val="fr-FR" w:bidi="ar-TN"/>
        </w:rPr>
        <w:t>به</w:t>
      </w:r>
      <w:proofErr w:type="spellEnd"/>
      <w:r w:rsidRPr="003D6A57">
        <w:rPr>
          <w:rtl/>
          <w:lang w:val="fr-FR" w:bidi="ar-TN"/>
        </w:rPr>
        <w:t xml:space="preserve"> وعرض </w:t>
      </w:r>
      <w:proofErr w:type="spellStart"/>
      <w:r w:rsidRPr="003D6A57">
        <w:rPr>
          <w:rtl/>
          <w:lang w:val="fr-FR" w:bidi="ar-TN"/>
        </w:rPr>
        <w:t>الاخبار</w:t>
      </w:r>
      <w:proofErr w:type="spellEnd"/>
      <w:r w:rsidRPr="003D6A57">
        <w:rPr>
          <w:rtl/>
          <w:lang w:val="fr-FR" w:bidi="ar-TN"/>
        </w:rPr>
        <w:t xml:space="preserve"> الصحيحة عليه في غاية التواتر ، وعلى هذا فحجية ظواهر الكتاب مما لا مجال للمناقشة فيها بعدما ثبت تواتر ما بين الدفتين ، وانه هو الكتاب المنزل من السماء من دون زيادة أو نقيصة فيه ، والشبه الباقية ليس فيها ما يقف دون </w:t>
      </w:r>
      <w:proofErr w:type="spellStart"/>
      <w:r w:rsidRPr="003D6A57">
        <w:rPr>
          <w:rtl/>
          <w:lang w:val="fr-FR" w:bidi="ar-TN"/>
        </w:rPr>
        <w:t>الاخذ</w:t>
      </w:r>
      <w:proofErr w:type="spellEnd"/>
      <w:r w:rsidRPr="003D6A57">
        <w:rPr>
          <w:rtl/>
          <w:lang w:val="fr-FR" w:bidi="ar-TN"/>
        </w:rPr>
        <w:t xml:space="preserve"> بحجيتها كما سبق بيانه . ‹ صفحة 119 › الباب الأول القسم الثاني السنة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. . . . . . . . . . . . . . . . . . . . . . . . . . . . . .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r w:rsidRPr="003D6A57">
        <w:rPr>
          <w:rtl/>
          <w:lang w:val="fr-FR" w:bidi="ar-TN"/>
        </w:rPr>
        <w:t>هوية الكتب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الكتاب</w:t>
      </w:r>
      <w:proofErr w:type="gramEnd"/>
      <w:r w:rsidRPr="003D6A57">
        <w:rPr>
          <w:rtl/>
          <w:lang w:val="fr-FR" w:bidi="ar-TN"/>
        </w:rPr>
        <w:t xml:space="preserve"> | المؤلف | جزء | الوفاة | المجموعة | تحقيق | الطبعة | سنة الطبع | المطبعة | الناشر | ردمك | ملاحظات</w:t>
      </w:r>
    </w:p>
    <w:p w:rsidR="003D6A57" w:rsidRPr="003D6A57" w:rsidRDefault="003D6A57" w:rsidP="003D6A57">
      <w:pPr>
        <w:bidi/>
        <w:jc w:val="both"/>
        <w:rPr>
          <w:lang w:val="fr-FR" w:bidi="ar-TN"/>
        </w:rPr>
      </w:pPr>
      <w:proofErr w:type="gramStart"/>
      <w:r w:rsidRPr="003D6A57">
        <w:rPr>
          <w:rtl/>
          <w:lang w:val="fr-FR" w:bidi="ar-TN"/>
        </w:rPr>
        <w:t>الأصول</w:t>
      </w:r>
      <w:proofErr w:type="gramEnd"/>
      <w:r w:rsidRPr="003D6A57">
        <w:rPr>
          <w:rtl/>
          <w:lang w:val="fr-FR" w:bidi="ar-TN"/>
        </w:rPr>
        <w:t xml:space="preserve"> العامة للفقه المقارن|السيد محمد تقي الحكيم||معاصر|أصول الفقه عند الشيعة||الثانية|آب (أغسطس) 1979||مؤسسة آل البيت عليهم السلام للطباعة والنشر||</w:t>
      </w:r>
    </w:p>
    <w:p w:rsidR="003D6A57" w:rsidRPr="003D6A57" w:rsidRDefault="003D6A57" w:rsidP="003D6A57">
      <w:pPr>
        <w:bidi/>
        <w:jc w:val="both"/>
        <w:rPr>
          <w:rFonts w:hint="cs"/>
          <w:rtl/>
          <w:lang w:val="fr-FR" w:bidi="ar-TN"/>
        </w:rPr>
      </w:pPr>
      <w:r w:rsidRPr="003D6A57">
        <w:rPr>
          <w:rtl/>
          <w:lang w:val="fr-FR" w:bidi="ar-TN"/>
        </w:rPr>
        <w:t>تم . . . . . . . . . . . . . . . . . . . . . . . . . . . . . .</w:t>
      </w:r>
    </w:p>
    <w:sectPr w:rsidR="003D6A57" w:rsidRPr="003D6A57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65"/>
  <w:proofState w:spelling="clean" w:grammar="clean"/>
  <w:defaultTabStop w:val="708"/>
  <w:hyphenationZone w:val="425"/>
  <w:characterSpacingControl w:val="doNotCompress"/>
  <w:compat/>
  <w:rsids>
    <w:rsidRoot w:val="003D6A57"/>
    <w:rsid w:val="001456EF"/>
    <w:rsid w:val="001833B3"/>
    <w:rsid w:val="002F510D"/>
    <w:rsid w:val="003D6A57"/>
    <w:rsid w:val="00621B2B"/>
    <w:rsid w:val="00887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9D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8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4142</Words>
  <Characters>22785</Characters>
  <Application>Microsoft Office Word</Application>
  <DocSecurity>0</DocSecurity>
  <Lines>189</Lines>
  <Paragraphs>53</Paragraphs>
  <ScaleCrop>false</ScaleCrop>
  <Company>HP</Company>
  <LinksUpToDate>false</LinksUpToDate>
  <CharactersWithSpaces>26874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1</cp:revision>
  <dcterms:created xsi:type="dcterms:W3CDTF">2008-02-13T15:52:00Z</dcterms:created>
  <dcterms:modified xsi:type="dcterms:W3CDTF">2008-02-13T16:01:00Z</dcterms:modified>
</cp:coreProperties>
</file>