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61B" w:rsidRPr="002C53E3" w:rsidRDefault="0017261B" w:rsidP="0017261B">
      <w:pPr>
        <w:widowControl w:val="0"/>
        <w:adjustRightInd w:val="0"/>
        <w:jc w:val="center"/>
        <w:rPr>
          <w:rFonts w:hint="cs"/>
          <w:sz w:val="32"/>
          <w:szCs w:val="32"/>
          <w:rtl/>
          <w:lang w:bidi="ar-IQ"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ind w:left="3974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التشيّع والإسلام</w:t>
      </w:r>
    </w:p>
    <w:p w:rsidR="0017261B" w:rsidRPr="002C53E3" w:rsidRDefault="0017261B" w:rsidP="0017261B">
      <w:pPr>
        <w:pStyle w:val="a"/>
        <w:adjustRightInd w:val="0"/>
        <w:spacing w:line="711" w:lineRule="atLeast"/>
        <w:ind w:left="3974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 xml:space="preserve">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lastRenderedPageBreak/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التشيّع والإسلام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تأليف</w:t>
      </w:r>
    </w:p>
    <w:p w:rsidR="0017261B" w:rsidRPr="002C53E3" w:rsidRDefault="0017261B" w:rsidP="0017261B">
      <w:pPr>
        <w:pStyle w:val="a"/>
        <w:adjustRightInd w:val="0"/>
        <w:spacing w:line="625" w:lineRule="atLeast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سماحة آية الله العظمى الإمام الشهيد السيّد محمّد باقر الصدر (قدس سره)</w:t>
      </w:r>
    </w:p>
    <w:p w:rsidR="0017261B" w:rsidRPr="002C53E3" w:rsidRDefault="0017261B" w:rsidP="0017261B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625" w:lineRule="atLeast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المؤتمر العالمي للإمام الشهيد الصدر (قدس سره)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 xml:space="preserve">التشيع والإسلام، الإمام الشهيد محمّد باقر الصدر، </w:t>
      </w:r>
      <w:r w:rsidRPr="002C53E3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(5)</w:t>
      </w:r>
    </w:p>
    <w:p w:rsidR="0017261B" w:rsidRPr="002C53E3" w:rsidRDefault="0017261B" w:rsidP="0017261B">
      <w:pPr>
        <w:widowControl w:val="0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jc w:val="center"/>
        <w:rPr>
          <w:rFonts w:cs="MbSadr (2)"/>
          <w:b/>
          <w:bCs/>
          <w:sz w:val="32"/>
          <w:szCs w:val="32"/>
          <w:rtl/>
        </w:rPr>
      </w:pPr>
      <w:r w:rsidRPr="002C53E3">
        <w:rPr>
          <w:rFonts w:cs="MbSadr (2)" w:hint="cs"/>
          <w:b/>
          <w:bCs/>
          <w:sz w:val="32"/>
          <w:szCs w:val="32"/>
          <w:rtl/>
        </w:rPr>
        <w:t>بسم الله الرحمن الرحيم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(7)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17261B" w:rsidRPr="002E6257" w:rsidRDefault="0017261B" w:rsidP="0017261B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2E6257">
        <w:rPr>
          <w:rFonts w:cs="MbSadr (4)"/>
          <w:bCs/>
          <w:sz w:val="40"/>
          <w:szCs w:val="40"/>
          <w:rtl/>
        </w:rPr>
        <w:t>ت</w:t>
      </w:r>
      <w:r w:rsidRPr="002E6257">
        <w:rPr>
          <w:rFonts w:cs="MbSadr (4)" w:hint="cs"/>
          <w:bCs/>
          <w:sz w:val="40"/>
          <w:szCs w:val="40"/>
          <w:rtl/>
        </w:rPr>
        <w:t>ـمهـيـد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(8)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(9)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jc w:val="center"/>
        <w:rPr>
          <w:rFonts w:cs="MbSadr (1)"/>
          <w:sz w:val="32"/>
          <w:szCs w:val="32"/>
          <w:rtl/>
        </w:rPr>
      </w:pPr>
      <w:r w:rsidRPr="002C53E3">
        <w:rPr>
          <w:rFonts w:cs="MbSadr (1)" w:hint="cs"/>
          <w:sz w:val="32"/>
          <w:szCs w:val="32"/>
          <w:rtl/>
        </w:rPr>
        <w:t>بسم الله الرحمن الرحيم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ج</w:t>
      </w:r>
      <w:r w:rsidRPr="002C53E3">
        <w:rPr>
          <w:rFonts w:cs="MbSadr (1)" w:hint="cs"/>
          <w:sz w:val="32"/>
          <w:szCs w:val="32"/>
          <w:rtl/>
        </w:rPr>
        <w:t xml:space="preserve">رى بعض الباحثين المحدثين على دراسة التشيّع بوصفه ظاهرة طارئة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ي المجتمع الإسلامي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والنظر إلى القطّاع الشيعي في جسم الاُمّة الإسلاميّة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وصفه قطّاعاً تكوّن على مرّ الزمن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نتيجةً لأحداث وتطوّرات اجتماعية معيّنة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دّت إلى تكوين فكري ومذهبي خاصّ بجزء من ذلك الجسم الكبير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ثمّ اتّسع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لجزء بالتدريج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هؤلاء الباحثون بعد أن يفترضوا ذلك يختلفون في تلك الأحداث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التطوّرات التي أدّت إلى نشوء تلك الظاهرة وولادة ذلك الجزء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منهم مَن يفترض أنّ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عبد الله بن سبأ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» ونشاطه السياسي المزعوم هو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لأساس لذلك التكتّل الشيعي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منهم مَن يردّ ظاهرة التشيّع إلى عهد خلافة الإمام عليّ (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عليه الصلاة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السلام) وما هيّأه ذلك العهد من مقام سياسي واجتماعي على مسرح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لأحداث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منهم محمّد رشيد رضا في كتابه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السنّة والشيعة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 راجع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عبد الله بن سبأ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 1</w:t>
      </w:r>
      <w:r w:rsidRPr="002C53E3">
        <w:rPr>
          <w:rStyle w:val="1"/>
          <w:rFonts w:hint="cs"/>
          <w:rtl/>
        </w:rPr>
        <w:t xml:space="preserve"> : 47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راجع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تاريخ الإماميّة وأسلافهم من الشيعة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hint="cs"/>
          <w:rtl/>
        </w:rPr>
        <w:t xml:space="preserve"> : 35 وما بعدها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(10)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منهم مَن يزعم أنّ ظهور الشيعة يكمن في أحداث متأخّرة عن ذلك في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لتسلسل التاريخي للمجتمع الإسلامي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الذي دعا ـ في ما أظنّ ـ كثيراً من هؤلاء الباحثين إلى هذا الافتراض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الاعتقاد بأنّ التشيّع ظاهرة طارئة في المجتمع الإسلامي هو أنّ الشيعة لم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 xml:space="preserve">كونوا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مثّلون في صدر الإسلام إلاّ جزءاً ضئيلا من مجموع الاُمّة الإسلاميّة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قد أوحت هذه الحقيقة شعوراً بأنّ اللاتشيّع كان هو القاعدة في المجتمع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لإسلامي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وأنّ التشيّع هو الاستثناء والظاهرة الطارئة التي يجب اكتشاف أسبابها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 خلال تطوّرات المعارضة للوضع السائد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لكن اتّخاذ الكثرة العدديّة والضآلة النسبيّة أساساً لتمييز القاعدة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الاستثناء أو الأصل والانشقاق ليس شيئاً منطقياً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فمن الخطأ إعطاء الإسلام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للاشيعي صفة الأصالة على أساس الكثرة العدديّة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وإعطاء الإسلام الشيعي صفة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لظاهرة الطارئة ومفهوم الانشقاق على أساس القلّة العدديّة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فإنّ هذا لا يتّفق مع </w:t>
      </w:r>
      <w:r w:rsidRPr="002C53E3">
        <w:rPr>
          <w:rFonts w:cs="MbSadr (1)"/>
          <w:sz w:val="32"/>
          <w:szCs w:val="32"/>
          <w:rtl/>
        </w:rPr>
        <w:t>ط</w:t>
      </w:r>
      <w:r w:rsidRPr="002C53E3">
        <w:rPr>
          <w:rFonts w:cs="MbSadr (1)" w:hint="cs"/>
          <w:sz w:val="32"/>
          <w:szCs w:val="32"/>
          <w:rtl/>
        </w:rPr>
        <w:t>بيعة الانقسامات العقائدية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cs="MbSadr (1)" w:hint="cs"/>
          <w:sz w:val="32"/>
          <w:szCs w:val="32"/>
          <w:rtl/>
        </w:rPr>
        <w:t xml:space="preserve"> إذ كثيراً ما نلاحظ انقساماً عقائدياً في إطار رسالة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احدة يقوم على أساس الاختلاف في تحديد بعض معالم تلك الرسالة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وقد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cs="MbSadr (2)"/>
          <w:bCs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كون القسمان العقائديان متكافئين من الناحية العدديّة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ولكنّهما متكافئان في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صالتهما ومعبّران بدرجة واحدة عن </w:t>
      </w:r>
      <w:r w:rsidRPr="002C53E3">
        <w:rPr>
          <w:rFonts w:cs="MbSadr (1)" w:hint="cs"/>
          <w:sz w:val="32"/>
          <w:szCs w:val="32"/>
          <w:rtl/>
        </w:rPr>
        <w:lastRenderedPageBreak/>
        <w:t>الرسالة المختلف بشأنها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ولا يجوز بحال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ن الأحوال أن نبني تصوّراتنا عن الانقسام العقائدي داخل إطار الرسالة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لإسلاميّة إلى شيعة وغيرهم على الناحية العدديّة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 xml:space="preserve">ما لا يجوز أيضاً أن نفرض ولادة الاُطروحة الشيعية في إطار الرسالة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لإسلامية بولادة كلمة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الشيعة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 أو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التشيّع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» كمصطلح واسم خاصّ لفرقة محدّدة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راجع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تاريخ الإماميّة وأسلافهم من الشيعة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hint="cs"/>
          <w:rtl/>
        </w:rPr>
        <w:t xml:space="preserve"> : 35 وما بعدها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(11)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 المسلمين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لأنّ ولادة الأسماء والمصطلحات شيء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ونشوء المحتوى وواقع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لاتّجاه الاُطروحة شيء آخر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إذا كنّا لا نجد كلمة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الشيعة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» في اللغة السائدة في حياة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أو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عد وفاته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فلا يعني هذا أنّ الاُطروحة والاتّجاه الشيعي لم يكن موجوداً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بهذه الروح يجب أن نعالج قضية التشيّع والشيعة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ونجيب على السؤالين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لتاليين :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يف ولد التشيّع ؟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كيف وجد الشيعة ؟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(12)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(13)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jc w:val="center"/>
        <w:rPr>
          <w:sz w:val="32"/>
          <w:szCs w:val="32"/>
          <w:rtl/>
        </w:rPr>
      </w:pPr>
      <w:r w:rsidRPr="002C53E3">
        <w:rPr>
          <w:rFonts w:cs="Abz-3 (Yagut)"/>
          <w:bCs/>
          <w:sz w:val="32"/>
          <w:szCs w:val="32"/>
          <w:rtl/>
        </w:rPr>
        <w:t>ا</w:t>
      </w:r>
      <w:r w:rsidRPr="002C53E3">
        <w:rPr>
          <w:rFonts w:cs="Abz-3 (Yagut)" w:hint="cs"/>
          <w:bCs/>
          <w:sz w:val="32"/>
          <w:szCs w:val="32"/>
          <w:rtl/>
        </w:rPr>
        <w:t>لتشيّع والإسلام</w:t>
      </w:r>
    </w:p>
    <w:p w:rsidR="0017261B" w:rsidRPr="002C53E3" w:rsidRDefault="0017261B" w:rsidP="0017261B">
      <w:pPr>
        <w:pStyle w:val="a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17261B" w:rsidRPr="002E6257" w:rsidRDefault="0017261B" w:rsidP="0017261B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2E6257">
        <w:rPr>
          <w:rFonts w:cs="MbSadr (4)"/>
          <w:bCs/>
          <w:sz w:val="40"/>
          <w:szCs w:val="40"/>
          <w:rtl/>
        </w:rPr>
        <w:lastRenderedPageBreak/>
        <w:t>ك</w:t>
      </w:r>
      <w:r w:rsidRPr="002E6257">
        <w:rPr>
          <w:rFonts w:cs="MbSadr (4)" w:hint="cs"/>
          <w:bCs/>
          <w:sz w:val="40"/>
          <w:szCs w:val="40"/>
          <w:rtl/>
        </w:rPr>
        <w:t>يف وُلد التشيّع ؟</w:t>
      </w:r>
    </w:p>
    <w:p w:rsidR="0017261B" w:rsidRPr="002C53E3" w:rsidRDefault="0017261B" w:rsidP="0017261B">
      <w:pPr>
        <w:pStyle w:val="a"/>
        <w:adjustRightInd w:val="0"/>
        <w:spacing w:line="1985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2)" w:hint="cs"/>
          <w:bCs/>
          <w:sz w:val="32"/>
          <w:szCs w:val="32"/>
          <w:rtl/>
        </w:rPr>
        <w:t>الموقف السلبي تجاه مستقبل الدعوة .</w:t>
      </w:r>
    </w:p>
    <w:p w:rsidR="0017261B" w:rsidRPr="002C53E3" w:rsidRDefault="0017261B" w:rsidP="0017261B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2)" w:hint="cs"/>
          <w:bCs/>
          <w:sz w:val="32"/>
          <w:szCs w:val="32"/>
          <w:rtl/>
        </w:rPr>
        <w:t>الموقف الإيجابي المتمثّل في نظام الشورى .</w:t>
      </w:r>
    </w:p>
    <w:p w:rsidR="0017261B" w:rsidRPr="002C53E3" w:rsidRDefault="0017261B" w:rsidP="0017261B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2)" w:hint="cs"/>
          <w:bCs/>
          <w:sz w:val="32"/>
          <w:szCs w:val="32"/>
          <w:rtl/>
        </w:rPr>
        <w:t>الموقف الإيجابي المتمثّل في ترشيح الإمام</w:t>
      </w:r>
    </w:p>
    <w:p w:rsidR="0017261B" w:rsidRPr="002C53E3" w:rsidRDefault="0017261B" w:rsidP="0017261B">
      <w:pPr>
        <w:pStyle w:val="a"/>
        <w:adjustRightInd w:val="0"/>
        <w:spacing w:line="567" w:lineRule="atLeast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و</w:t>
      </w:r>
      <w:r w:rsidRPr="002C53E3">
        <w:rPr>
          <w:rFonts w:cs="MbSadr (2)" w:hint="cs"/>
          <w:bCs/>
          <w:sz w:val="32"/>
          <w:szCs w:val="32"/>
          <w:rtl/>
        </w:rPr>
        <w:t>تعيينه 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(14)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(15)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مّا في ما يتعلّق بالسؤال الأوّل : كيف ولد التشيّع ؟ فنحن نستطيع أن نعتبر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لتشيّع نتيجة طبيعية للإسلام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وممثّلا لاُطروحة كان من المفروض للدعوة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لإسلامية أن تتوصّل إليها حفاظاً على نموّها السليم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يمكننا أن نستنتج هذه الاُطروحة استنتاجاً منطقياً من الدعوة التي كان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لرسول الأعظم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يتزعّم قيادتها بحكم طبيعة تكوينها والظروف التي عاشتها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إنّ النبي كان يباشر قيادة دعوة انقلابية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ويمارس عمليّة تغيير شامل للمجتمع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أعرافه وأنظمته ومفاهيمه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 ولم يكن الطريق قصيراً أمام عمليّة التغيير هذه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بل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 xml:space="preserve">ان طريقاً طويلا وممتدّاً بامتداد الفواصل المعنوية الضخمة بين الجاهلية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الإسلام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ف</w:t>
      </w:r>
      <w:r w:rsidRPr="002C53E3">
        <w:rPr>
          <w:rFonts w:cs="MbSadr (1)" w:hint="cs"/>
          <w:sz w:val="32"/>
          <w:szCs w:val="32"/>
          <w:rtl/>
        </w:rPr>
        <w:t xml:space="preserve">كان على الدعوة التي يمارسها النبي أن تبدأ بإنسان الجاهلية فتُنشئه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>نشاءاً جديداً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وتجعل منه الإنسان الإسلامي الذي يحمل النور الجديد إلى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لعالم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وتجتثّ منه كلّ جذور الجاهلية ورواسبها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قد خطا القائد الأعظم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بعمليّة التغيير خطوات مدهشة في برهة </w:t>
      </w: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>صيرة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وكان على عمليّة التغيير أن تواصل طريقها الطويل حتّى بعد وفاة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لنبي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CC52D5">
        <w:rPr>
          <w:rFonts w:ascii="MbSadr (1)" w:hAnsi="MbSadr (1)" w:cs="MbSadr (1)"/>
          <w:b/>
          <w:sz w:val="32"/>
          <w:szCs w:val="32"/>
          <w:rtl/>
        </w:rPr>
        <w:t>(صلى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الذي أدرك منذ فترة قبل وفاته أنّ أجله قد دنا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وأعلن ذلك بوضوح في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(16)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حجّة الوداع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 xml:space="preserve">(1) </w:t>
      </w:r>
      <w:r w:rsidRPr="002C53E3">
        <w:rPr>
          <w:rFonts w:cs="MbSadr (1)" w:hint="cs"/>
          <w:sz w:val="32"/>
          <w:szCs w:val="32"/>
          <w:rtl/>
        </w:rPr>
        <w:t>ولم يفاجئه الموت مفاجئة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هذا يعني أنّه كان يملك فرصة كافية للتفكير في مستقبل الدعوة بعده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 xml:space="preserve">تّى إذا لم نُدخل في الموقف عامل الاتصال الغيبي والرعاية الإلهية المباشرة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لرسالة عن طريق الوحي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وفي هذا الضوء يمكننا أن نلاحظ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مامه ثلاث طرق بالإمكان انتهاجها تجاه مستقبل الدعوة :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صحيح مسلم 4 : 1874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ومختصر تاريخ ابن عساكر 18</w:t>
      </w:r>
      <w:r w:rsidRPr="002C53E3">
        <w:rPr>
          <w:rStyle w:val="1"/>
          <w:rFonts w:hint="cs"/>
          <w:rtl/>
        </w:rPr>
        <w:t xml:space="preserve"> : 32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(17)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jc w:val="center"/>
        <w:rPr>
          <w:sz w:val="32"/>
          <w:szCs w:val="32"/>
          <w:rtl/>
        </w:rPr>
      </w:pPr>
      <w:r w:rsidRPr="002C53E3">
        <w:rPr>
          <w:sz w:val="32"/>
          <w:szCs w:val="32"/>
        </w:rPr>
        <w:t>]</w:t>
      </w:r>
      <w:r w:rsidRPr="002C53E3">
        <w:rPr>
          <w:rFonts w:cs="Abz-3 (Yagut)"/>
          <w:bCs/>
          <w:sz w:val="32"/>
          <w:szCs w:val="32"/>
          <w:rtl/>
        </w:rPr>
        <w:t xml:space="preserve"> </w:t>
      </w:r>
      <w:r w:rsidRPr="002C53E3">
        <w:rPr>
          <w:rFonts w:cs="Abz-3 (Yagut)" w:hint="cs"/>
          <w:bCs/>
          <w:sz w:val="32"/>
          <w:szCs w:val="32"/>
          <w:rtl/>
        </w:rPr>
        <w:t xml:space="preserve">الموقف السلبي تجاه مستقبل الدعوة </w:t>
      </w:r>
      <w:r w:rsidRPr="002C53E3">
        <w:rPr>
          <w:sz w:val="32"/>
          <w:szCs w:val="32"/>
        </w:rPr>
        <w:t>[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CC52D5">
        <w:rPr>
          <w:rFonts w:ascii="MbSadr (1)" w:hAnsi="MbSadr (1)" w:cs="MbSadr (1)"/>
          <w:bCs/>
          <w:sz w:val="32"/>
          <w:szCs w:val="32"/>
          <w:rtl/>
        </w:rPr>
        <w:t>الطريق الأوّل :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أن يقف من مستقبل الدعوة موقفاً سلبيّاً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ويكتفي بممارسة </w:t>
      </w:r>
      <w:r w:rsidRPr="002C53E3">
        <w:rPr>
          <w:rFonts w:cs="MbSadr (1)"/>
          <w:sz w:val="32"/>
          <w:szCs w:val="32"/>
          <w:rtl/>
        </w:rPr>
        <w:t>د</w:t>
      </w:r>
      <w:r w:rsidRPr="002C53E3">
        <w:rPr>
          <w:rFonts w:cs="MbSadr (1)" w:hint="cs"/>
          <w:sz w:val="32"/>
          <w:szCs w:val="32"/>
          <w:rtl/>
        </w:rPr>
        <w:t>وره في قيادة الدعوة وتوجيهها فترة حياته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ويتركها في مستقبلها للظروف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الصدف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هذه السلبيّة لا يمكن افتراضها في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لأنّها إنّما تنشأ من أحد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مرين كلاهما لا ينطبقان عليه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CC52D5">
        <w:rPr>
          <w:rFonts w:ascii="MbSadr (1)" w:hAnsi="MbSadr (1)" w:cs="MbSadr (1)"/>
          <w:bCs/>
          <w:sz w:val="32"/>
          <w:szCs w:val="32"/>
          <w:rtl/>
        </w:rPr>
        <w:t>الأمر الأوّل :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الاعتقاد بأنّ هذه السلبيّة والإهمال لا تؤثّر على مستقبل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وأنّ الاُمّة التي سوف تخلفه في الدعوة قادرة على التصرّف بالشكل الذي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حمي الدعوة ويضمن عدم الانحراف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هذا الاعتقاد لا مبرّر له من الواقع إطلاقاً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بل إنّ طبيعة الأشياء كانت تدلّ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لى خلافه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لأنّ الدعوة ـ بحكم كونها عملا تغييريّاً انقلابيّاً في بدايته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يستهدف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 xml:space="preserve">ناء اُمّة واستئصال كلّ الجذور الجاهلية منها ـ تتعرّض لأكبر الأخطار إذا خلت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لساحة من قائدها وتركها دون أيّ تخطيط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ف</w:t>
      </w:r>
      <w:r w:rsidRPr="002C53E3">
        <w:rPr>
          <w:rFonts w:cs="MbSadr (1)" w:hint="cs"/>
          <w:sz w:val="32"/>
          <w:szCs w:val="32"/>
          <w:rtl/>
        </w:rPr>
        <w:t>هنالك الأخطار التي تنبع عن طبيعة مواجهة الفراغ دون أيّ تخطيط سابق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عن الضرورة الآنيّة لاتّخاذ موقف مرتجل في ظلّ الصدمة العظيمة بفقد النبي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إنّ الرسول إذا ترك الساحة دون تخطيط لمصير الدعوة فسوف تواجه الاُمّة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لأوّل مرّة مسؤولية التصرّف بدون قائدها تجاه أخطر مشاكل الدعوة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وهي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cs="MbSadr (2)"/>
          <w:bCs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ملك أيّ مفهوم مسبق بهذا الصدد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وسوف يتطلّب منها الموقف تصرّفاً سريعاً </w:t>
      </w:r>
      <w:r w:rsidRPr="002C53E3">
        <w:rPr>
          <w:rFonts w:cs="MbSadr (1)"/>
          <w:sz w:val="32"/>
          <w:szCs w:val="32"/>
          <w:rtl/>
        </w:rPr>
        <w:t>آ</w:t>
      </w:r>
      <w:r w:rsidRPr="002C53E3">
        <w:rPr>
          <w:rFonts w:cs="MbSadr (1)" w:hint="cs"/>
          <w:sz w:val="32"/>
          <w:szCs w:val="32"/>
          <w:rtl/>
        </w:rPr>
        <w:t>نيّاً بالرغم من خطورة المشكلة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لأنّ الفراغ لا يمكن أن يستمر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وسوف يكون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 xml:space="preserve">ذا التصرّف السريع في لحظة الصدمة التي تمنى بها الاُمّة وهي تشعر بفقدها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(18)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قائدها الكبير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هذه الصدمة التي تزعزع بطبيعتها سير التفكير وتبعث على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لاضطراب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حتّى أنّها جعلت صحابيّاً معروفاً يعلن ـ بفعل الصدمة ـ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م يمت ولن يموت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هناك الأخطار التي تنجم عن عدم النضج الرسالي بدرجة تضمن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لنبي</w:t>
      </w:r>
      <w:r w:rsidRPr="00CC52D5">
        <w:rPr>
          <w:rFonts w:ascii="MbSadr (1)" w:hAnsi="MbSadr (1)" w:cs="MbSadr (1)"/>
          <w:bCs/>
          <w:sz w:val="32"/>
          <w:szCs w:val="32"/>
          <w:rtl/>
        </w:rPr>
        <w:t xml:space="preserve"> </w:t>
      </w:r>
      <w:r w:rsidRPr="00CC52D5">
        <w:rPr>
          <w:rFonts w:ascii="MbSadr (1)" w:hAnsi="MbSadr (1)" w:cs="MbSadr (1)"/>
          <w:b/>
          <w:sz w:val="32"/>
          <w:szCs w:val="32"/>
          <w:rtl/>
        </w:rPr>
        <w:t>(صلى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سلفاً موضوعيّة التصرّف الذي سوف يقع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وانسجامه مع الإطار الرسالي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وتغلّبه على التناقضات الكامنة التي كانت لا تزال تعيش في زوايا نفوس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لمسلمين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على أساس الانقسام إلى : مهاجرين وأنصار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أو قريش وسائر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لعرب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أو مكّة والمدينة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هناك الأخطار التي تنشأ لوجود القطّاع المتستّر بالإسلام والذي كان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 xml:space="preserve">كيد له في حياة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باستمرار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وهو القطّاع الذي كان يسمّيه القرآن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ــ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المنافقين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إذا أضفنا إليهم عدداً كبيراً ممّن أسلم بعد الفتح استسلاماً للأمر الواقع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cs="MbSadr (2)"/>
          <w:bCs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نفتاحاً على الحقيقة نستطيع أن نقدّر الخطر الذي يمكن لهذه العناصر أن تولّده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هي تجد فجأة فرصة لنشاط واسع في فراغ كبير مع خلوّ الساحة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عاية القائد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لم تكن إذن خطورة الموقف بعد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شيئاً يمكن أن يخفى على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يّ قائد مارس العمل العقائدي فضلا عن خاتم الأنبياء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إذا كان أبو بكر لم يشأ أن يترك الساحة دون أن يتدخّل تدخّلا إيجابياً في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تاريخ الطبري 3 : 201 و 202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راجع سورة النساء : 138 ـ 146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التوبة</w:t>
      </w:r>
      <w:r w:rsidRPr="002C53E3">
        <w:rPr>
          <w:rStyle w:val="1"/>
          <w:rFonts w:hint="cs"/>
          <w:rtl/>
        </w:rPr>
        <w:t xml:space="preserve"> : 64 ـ 68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الأحزاب</w:t>
      </w:r>
      <w:r w:rsidRPr="002C53E3">
        <w:rPr>
          <w:rStyle w:val="1"/>
          <w:rFonts w:hint="cs"/>
          <w:rtl/>
        </w:rPr>
        <w:t xml:space="preserve"> : 12 ـ 15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المنافقون</w:t>
      </w:r>
      <w:r w:rsidRPr="002C53E3">
        <w:rPr>
          <w:rStyle w:val="1"/>
          <w:rFonts w:hint="cs"/>
          <w:rtl/>
        </w:rPr>
        <w:t xml:space="preserve"> : 1 </w:t>
      </w:r>
      <w:r w:rsidRPr="002C53E3">
        <w:rPr>
          <w:rStyle w:val="1"/>
          <w:rtl/>
        </w:rPr>
        <w:t>ـ 4</w:t>
      </w:r>
      <w:r w:rsidRPr="002C53E3">
        <w:rPr>
          <w:rStyle w:val="1"/>
          <w:rFonts w:hint="cs"/>
          <w:rtl/>
        </w:rPr>
        <w:t xml:space="preserve"> وغيرها من الآيات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(19)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ض</w:t>
      </w:r>
      <w:r w:rsidRPr="002C53E3">
        <w:rPr>
          <w:rFonts w:cs="MbSadr (1)" w:hint="cs"/>
          <w:sz w:val="32"/>
          <w:szCs w:val="32"/>
          <w:rtl/>
        </w:rPr>
        <w:t>مان مستقبل الحكم بحجّة الاحتياط للأمر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إذا كان الناس قد هرعوا إلى عمر حين ضُرب قائلين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يا أمير المؤمنين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و عهدت عهداً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 xml:space="preserve">(2) </w:t>
      </w:r>
      <w:r w:rsidRPr="002C53E3">
        <w:rPr>
          <w:rFonts w:cs="MbSadr (1)" w:hint="cs"/>
          <w:sz w:val="32"/>
          <w:szCs w:val="32"/>
          <w:rtl/>
        </w:rPr>
        <w:t>خوفاً من الفراغ الذي سوف يخلّفه الخليفة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بالرغم من التركّز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لسياسي والاجتماعي الذي كانت الدعوة قد بلغته بعد عقد من وفاة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إذا كان عمر قد أوصى إلى ستّة</w:t>
      </w:r>
      <w:r w:rsidRPr="002C53E3">
        <w:rPr>
          <w:rFonts w:cs="MbSadr (1)"/>
          <w:sz w:val="32"/>
          <w:szCs w:val="32"/>
          <w:rtl/>
        </w:rPr>
        <w:t xml:space="preserve">(3) </w:t>
      </w:r>
      <w:r w:rsidRPr="002C53E3">
        <w:rPr>
          <w:rFonts w:cs="MbSadr (1)" w:hint="cs"/>
          <w:sz w:val="32"/>
          <w:szCs w:val="32"/>
          <w:rtl/>
        </w:rPr>
        <w:t>تجاوباً مع شعور الآخرين بالخطر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إذا كان عمر يدرك بعمق خطورة الموقف في يوم السقيفة وما كان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الإمكان أن تؤدّي إليه خلافة أبي بكر بشكلها المرتجل من مضاعفات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إذ يقول : </w:t>
      </w:r>
      <w:r w:rsidRPr="002C53E3">
        <w:rPr>
          <w:rFonts w:cs="MbSadr (1)"/>
          <w:sz w:val="32"/>
          <w:szCs w:val="32"/>
          <w:rtl/>
        </w:rPr>
        <w:t>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إنّ بيعة أبي بكر كانت فلتة غير أنّ الله وقى شرّها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(4)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إذا كان أبو بكر نفسه يعتذر عن تسرّعه إلى قبول الحكم وتحمّل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لمسؤولية الكبيرة بأنّه شعر بخطورة الموقف وضرورة الإقدام السريع على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>لٍّ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إذ يقول ـ وقد عوتب على السلطة ـ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إنّ رسول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قبض والناس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>ديثو عهد بالجاهلية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فخشيت أن يفتتنوا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وإنّ أصحابي حمّلونيها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(5)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>ذا كان كلّ ذلك صحيحاً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فمن البديهي إذن أن يكون رائد الدعوة ونبيّها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كثر شعوراً بخطر السلبيّة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وأكبر إدراكاً وأعمق فهماً لطبيعة الموقف ومتطلّبات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لعمل التغييري الذي يمارسه في اُمّة حديثة عهد بالجاهلية على حدّ تعبير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بي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كر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CC52D5">
        <w:rPr>
          <w:rFonts w:ascii="MbSadr (1)" w:hAnsi="MbSadr (1)" w:cs="MbSadr (1)"/>
          <w:bCs/>
          <w:sz w:val="32"/>
          <w:szCs w:val="32"/>
          <w:rtl/>
        </w:rPr>
        <w:t>الأمر الثاني :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الذي يمكن أن يفسّر سلبيّة القائد تجاه مستقبل الدعوة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تاريخ الطبري 3 : 428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مختصر تاريخ ابن عساكر 18</w:t>
      </w:r>
      <w:r w:rsidRPr="002C53E3">
        <w:rPr>
          <w:rStyle w:val="1"/>
          <w:rFonts w:hint="cs"/>
          <w:rtl/>
        </w:rPr>
        <w:t xml:space="preserve"> : 308 و 309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و (3) تاريخ الطبري 4 : 228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4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تاريخ الطبري 3 : 205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5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شرح نهج البلاغة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لابن أبي الحديد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 2</w:t>
      </w:r>
      <w:r w:rsidRPr="002C53E3">
        <w:rPr>
          <w:rStyle w:val="1"/>
          <w:rFonts w:hint="cs"/>
          <w:rtl/>
        </w:rPr>
        <w:t xml:space="preserve"> : 42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(20)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مصيرها بعد وفاته أنّه بالرغم من شعوره بخطر هذه السلبيّة لا يحاول تحصين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لدعوة ضدّ ذلك الخطر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لأنّه ينظر إلى الدعوة نظرة مصلحيّة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فلا يهمّه إلاّ أن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حافظ عليها ما دام حياً ليستفيد منها ويستمتع بمكاسبها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ولا يعنى بحماية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ستقبلها بعد وفاته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هذا التفسير لا يمكن أن يصدق على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حتّى إذا لم نلاحظه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وصفه نبيّاً ومرتبطاً بالله سبحانه وتعالى في كلّ ما يرتبط بالرسالة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وافترضناه </w:t>
      </w: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>ائداً رساليّاً كقادة الرسالات الاُخرى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تاريخ القادة الرساليين لا يملك نظيراً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 xml:space="preserve">لقائد الرسول في إخلاصه لدعوته وتفانيه فيها </w:t>
      </w:r>
      <w:r w:rsidRPr="002C53E3">
        <w:rPr>
          <w:rFonts w:cs="MbSadr (1)" w:hint="cs"/>
          <w:sz w:val="32"/>
          <w:szCs w:val="32"/>
          <w:rtl/>
        </w:rPr>
        <w:lastRenderedPageBreak/>
        <w:t xml:space="preserve">وتضحيته من أجلها إلى آخر لحظة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 حياته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وكلّ تاريخه يبرهن على ذلك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وقد كان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على فراش الموت وقد </w:t>
      </w:r>
      <w:r w:rsidRPr="002C53E3">
        <w:rPr>
          <w:rFonts w:cs="MbSadr (1)"/>
          <w:sz w:val="32"/>
          <w:szCs w:val="32"/>
          <w:rtl/>
        </w:rPr>
        <w:t>ث</w:t>
      </w:r>
      <w:r w:rsidRPr="002C53E3">
        <w:rPr>
          <w:rFonts w:cs="MbSadr (1)" w:hint="cs"/>
          <w:sz w:val="32"/>
          <w:szCs w:val="32"/>
          <w:rtl/>
        </w:rPr>
        <w:t>قل مرضه وهو يحمل همّ معركة كان قد خطّط لها وجهّز جيش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اُسامة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»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خوضها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فكان يقول : جهّزوا جيش اُسامة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أنفذوا جيش اُسامة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أرسلوا بعث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ُسامة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 ويكرّر ذلك ويغمى عليه بين الحين والحين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إذا كان اهتمام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بقضية من قضايا الدعوة العسكريّة يبلغ إلى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>ذه الدرجة وهو يجود بنفسه على فراش الموت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ولا يمنعه علمه بأنّه سيموت </w:t>
      </w: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 xml:space="preserve">بل أن يقطف ثمار تلك المعركة عن تبنّيه لها وأن تكون همّه الشاغل وهو يلفظ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نفاسه الأخيرة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... فكيف يمكن أن نتصوّر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لا يعيش هموم مستقبل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ولا يخطّط لسلامتها بعد وفاته من الأخطار المترقّبة ؟ !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أخيراً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فإنّ في سلوك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في مرضه الأخير رقماً واحداً يكفي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نفي الطريق الأوّل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وللتدليل على أنّ القائد الأعظم كان أبعد ما يكون عن فرضية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انظر الكامل في التاريخ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لابن الأثير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 2</w:t>
      </w:r>
      <w:r w:rsidRPr="002C53E3">
        <w:rPr>
          <w:rStyle w:val="1"/>
          <w:rFonts w:hint="cs"/>
          <w:rtl/>
        </w:rPr>
        <w:t xml:space="preserve"> : 318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والطبقات الكبرى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لابن سعد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 2</w:t>
      </w:r>
      <w:r w:rsidRPr="002C53E3">
        <w:rPr>
          <w:rStyle w:val="1"/>
          <w:rFonts w:hint="cs"/>
          <w:rtl/>
        </w:rPr>
        <w:t xml:space="preserve"> : </w:t>
      </w:r>
      <w:r w:rsidRPr="002C53E3">
        <w:rPr>
          <w:rStyle w:val="1"/>
          <w:rtl/>
        </w:rPr>
        <w:t>249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(21)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لموقف السلبي تجاه مستقبل الدعوة وعدم الشعور بالخطر أو عدم الاهتمام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شأنه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وهذا الرقم أجمعت صحاح المسلمين جميعاً سنّة وشيعة على نقله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وهو أنّ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لرسول لما حضرته الوفاة وفي البيت رجال فيهم عمر بن الخطاب قال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: </w:t>
      </w:r>
      <w:r w:rsidRPr="00CC52D5">
        <w:rPr>
          <w:rFonts w:cs="MbSadr (1)"/>
          <w:color w:val="0000FF"/>
          <w:sz w:val="32"/>
          <w:szCs w:val="32"/>
          <w:rtl/>
        </w:rPr>
        <w:t>«</w:t>
      </w:r>
      <w:r w:rsidRPr="00CC52D5">
        <w:rPr>
          <w:rFonts w:hint="cs"/>
          <w:color w:val="0000FF"/>
          <w:sz w:val="32"/>
          <w:szCs w:val="32"/>
          <w:rtl/>
        </w:rPr>
        <w:t> </w:t>
      </w:r>
      <w:r w:rsidRPr="00CC52D5">
        <w:rPr>
          <w:rFonts w:cs="MbSadr (1)" w:hint="cs"/>
          <w:color w:val="0000FF"/>
          <w:sz w:val="32"/>
          <w:szCs w:val="32"/>
          <w:rtl/>
        </w:rPr>
        <w:t>ائتوني بالكتف والدواة أكتب لكم كتاباً لن تضلّوا بعده أبداً</w:t>
      </w:r>
      <w:r w:rsidRPr="00CC52D5">
        <w:rPr>
          <w:rFonts w:hint="cs"/>
          <w:color w:val="0000FF"/>
          <w:sz w:val="32"/>
          <w:szCs w:val="32"/>
          <w:rtl/>
        </w:rPr>
        <w:t> </w:t>
      </w:r>
      <w:r w:rsidRPr="00CC52D5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فإنّ هذه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لمحاولة من القائد الكريم المتّفق على نقلها وصحّتها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تدلّ بكلّ وضوح على أنّه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ان يفكّر في أخطار المستقبل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ويدرك بعمق ضرورة التخطيط لتحصين الاُمّة من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لانحراف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وحماية الدعوة من التميّع والانهيار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فليس من الممكن افتراض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لموقف السلبي بحال من الأحوال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مسند أحمد 1 : 355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وصحيح مسلم 5</w:t>
      </w:r>
      <w:r w:rsidRPr="002C53E3">
        <w:rPr>
          <w:rStyle w:val="1"/>
          <w:rFonts w:hint="cs"/>
          <w:rtl/>
        </w:rPr>
        <w:t xml:space="preserve"> : 76 في آخر الوصايا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والطبقات الكبرى 2</w:t>
      </w:r>
      <w:r w:rsidRPr="002C53E3">
        <w:rPr>
          <w:rStyle w:val="1"/>
          <w:rFonts w:hint="cs"/>
          <w:rtl/>
        </w:rPr>
        <w:t xml:space="preserve"> : </w:t>
      </w:r>
      <w:r w:rsidRPr="002C53E3">
        <w:rPr>
          <w:rStyle w:val="1"/>
          <w:rtl/>
        </w:rPr>
        <w:t>242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 xml:space="preserve">، وقريب منهما في صحيح البخاري </w:t>
      </w:r>
      <w:r w:rsidRPr="002C53E3">
        <w:rPr>
          <w:rStyle w:val="1"/>
          <w:rFonts w:hint="cs"/>
          <w:rtl/>
        </w:rPr>
        <w:t>1 : 37 كتاب الوصية و 8 : 161 كتاب الاعتصام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(22)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jc w:val="center"/>
        <w:rPr>
          <w:sz w:val="32"/>
          <w:szCs w:val="32"/>
          <w:rtl/>
        </w:rPr>
      </w:pPr>
      <w:r w:rsidRPr="002C53E3">
        <w:rPr>
          <w:sz w:val="32"/>
          <w:szCs w:val="32"/>
        </w:rPr>
        <w:lastRenderedPageBreak/>
        <w:t>]</w:t>
      </w:r>
      <w:r w:rsidRPr="002C53E3">
        <w:rPr>
          <w:rFonts w:cs="Abz-3 (Yagut)"/>
          <w:bCs/>
          <w:sz w:val="32"/>
          <w:szCs w:val="32"/>
          <w:rtl/>
        </w:rPr>
        <w:t xml:space="preserve"> </w:t>
      </w:r>
      <w:r w:rsidRPr="002C53E3">
        <w:rPr>
          <w:rFonts w:cs="Abz-3 (Yagut)" w:hint="cs"/>
          <w:bCs/>
          <w:sz w:val="32"/>
          <w:szCs w:val="32"/>
          <w:rtl/>
        </w:rPr>
        <w:t xml:space="preserve">الموقف الإيجابي المتمثّل في نظام الشورى </w:t>
      </w:r>
      <w:r w:rsidRPr="002C53E3">
        <w:rPr>
          <w:sz w:val="32"/>
          <w:szCs w:val="32"/>
        </w:rPr>
        <w:t>[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CC52D5">
        <w:rPr>
          <w:rFonts w:ascii="MbSadr (1)" w:hAnsi="MbSadr (1)" w:cs="MbSadr (1)"/>
          <w:bCs/>
          <w:sz w:val="32"/>
          <w:szCs w:val="32"/>
          <w:rtl/>
        </w:rPr>
        <w:t>الطريق الثاني :</w:t>
      </w:r>
      <w:r w:rsidRPr="002C53E3">
        <w:rPr>
          <w:rFonts w:cs="MbSadr (2)" w:hint="cs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ن يخطّط الرسول القائد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لمستقبل الدعوة بعد وفاته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يتّخذ موقفاً إيجابياً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فيجعل القيمومة على الدعوة وقيادة التجربة للاُمّة ممثّلةً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لى أساس نظام الشورى في جيلها العقائدي الأوّل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الذي يضمّ مجموع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لمهاجرين والأنصار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فهذا الجيل الممثّل للاُمّة هو الذي سيكون قاعدة للحكم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محوراً لقيادة الدعوة في خطّ نموّها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هنا يلاحظ أنّ طبيعة الأشياء والوضع العام الثابت عن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الدعوة والدعاة يرفض هذه الفرضية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وينفي أن يكون النبي قد انتهج هذا الطريق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اتّجه إلى ربط قيادة الدعوة بعده مباشرة بالاُمّة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ممثّلة في جيلها الطليعي من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لمهاجرين والأنصار على أساس نظام الشورى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فيما يلي بعض النقاط التي توضّح ذلك :</w:t>
      </w:r>
    </w:p>
    <w:p w:rsidR="0017261B" w:rsidRPr="002C53E3" w:rsidRDefault="0017261B" w:rsidP="0017261B">
      <w:pPr>
        <w:pStyle w:val="a"/>
        <w:adjustRightInd w:val="0"/>
        <w:spacing w:before="360" w:after="120"/>
        <w:rPr>
          <w:sz w:val="32"/>
          <w:szCs w:val="32"/>
          <w:rtl/>
        </w:rPr>
      </w:pPr>
      <w:r w:rsidRPr="002C53E3">
        <w:rPr>
          <w:sz w:val="32"/>
          <w:szCs w:val="32"/>
        </w:rPr>
        <w:t>]</w:t>
      </w:r>
      <w:r w:rsidRPr="002C53E3">
        <w:rPr>
          <w:rFonts w:cs="Abz-3 (Yagut)"/>
          <w:bCs/>
          <w:sz w:val="32"/>
          <w:szCs w:val="32"/>
          <w:rtl/>
        </w:rPr>
        <w:t xml:space="preserve"> </w:t>
      </w:r>
      <w:r w:rsidRPr="002C53E3">
        <w:rPr>
          <w:rFonts w:cs="Abz-3 (Yagut)" w:hint="cs"/>
          <w:bCs/>
          <w:sz w:val="32"/>
          <w:szCs w:val="32"/>
          <w:rtl/>
        </w:rPr>
        <w:t xml:space="preserve">عدم إعداد الاُمّة لنظام الشورى : </w:t>
      </w:r>
      <w:r w:rsidRPr="002C53E3">
        <w:rPr>
          <w:sz w:val="32"/>
          <w:szCs w:val="32"/>
        </w:rPr>
        <w:t>[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 </w:t>
      </w:r>
      <w:r w:rsidRPr="002C53E3">
        <w:rPr>
          <w:rFonts w:cs="MbSadr (1)" w:hint="cs"/>
          <w:sz w:val="32"/>
          <w:szCs w:val="32"/>
          <w:rtl/>
        </w:rPr>
        <w:t xml:space="preserve">ـ لو كان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قد اتّخذ من مستقبل الدعوة بعده موقفاً إيجابياً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 xml:space="preserve">ستهدف وضع نظام الشورى موضع التطبيق بعد وفاته مباشرة وإسناد زعامة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لدعوة إلى القيادة التي تنبثق عن هذا النظام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لكان من أبده الأشياء التي يتطلّبها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 xml:space="preserve">ذا الموقف الإيجابي أن يقوم الرسول القائد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بعمليّة توعية للاُمّة والدعاة على </w:t>
      </w:r>
      <w:r w:rsidRPr="002C53E3">
        <w:rPr>
          <w:rFonts w:cs="MbSadr (1)"/>
          <w:sz w:val="32"/>
          <w:szCs w:val="32"/>
          <w:rtl/>
        </w:rPr>
        <w:t>ن</w:t>
      </w:r>
      <w:r w:rsidRPr="002C53E3">
        <w:rPr>
          <w:rFonts w:cs="MbSadr (1)" w:hint="cs"/>
          <w:sz w:val="32"/>
          <w:szCs w:val="32"/>
          <w:rtl/>
        </w:rPr>
        <w:t>ظام الشورى وحدوده وتفاصيله وإعطائه طابعاً دينيّاً مقدّساً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وإعداد المجتمع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لإسلامي إعداداً فكريّاً وروحيّاً لتقبّل هذا النظام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وهو مجتمع نشأ من مجموعة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 العشائر لم تكن قد عاشت قبل الإسلام وضعاً سياسيّاً على أساس الشورى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(23)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إنّما كانت تعيش في الغالب وضع زعامات قبلية وعشائرية تتحكّم فيها القوة</w:t>
      </w:r>
      <w:r>
        <w:rPr>
          <w:rFonts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الثروة وعامل الوراثة إلى حدّ كبير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نستطيع بسهولة أن ندرك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لم يمارس عمليّة التوعية على نظام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لشورى وتفاصيله التشريعية أو مفاهيمه الفكريّة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هذه العمليّة لو كانت </w:t>
      </w: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>د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ُنجزت لكان من الطبيعي أن تنعكس وتتجسّد في الأحاديث المأثورة عن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أو في ذهنية الاُمّة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أو على أقلّ تقدير في ذهنية الجيل الطليعي منها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لذي يضمّ المهاجرين والأنصار بوصفه هو المكلّف بتطبيق نظام الشورى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مع أنّنا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 xml:space="preserve">ا نجد في الأحاديث المأثورة عن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أيّ صورة تشريعية محدّدة لنظام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و</w:t>
      </w:r>
      <w:r w:rsidRPr="002C53E3">
        <w:rPr>
          <w:rFonts w:cs="MbSadr (1)" w:hint="cs"/>
          <w:sz w:val="32"/>
          <w:szCs w:val="32"/>
          <w:rtl/>
        </w:rPr>
        <w:t>أمّا ذهنية الاُمّة أو ذهنية الجيل الطليعي منها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فلا نجد فيها أيّ ملامح أو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نعكاسات محدّدة لتوعية من ذاك القبيل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فإنّ هذا الجيل كان يحتوي على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تجاهين :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حدهما : الاتّجاه الذي يتزعّمه أهل البيت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الآخر : الاتّجاه الذي تمثّله السقيفة والخلافة التي قامت فعلا بعد وفاة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مّا الاتّجاه الأوّل : فمن الواضح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>ه كان يؤمن بالوصاية والإمامة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ويؤكّد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لى القرابة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ولم ينعكس منه الإيمان بفكرة الشورى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أمّا الاتّجاه الثاني : فكلّ الأرقام والشواهد في حياته وتطبيقه العملي تدلّ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 xml:space="preserve">صورة لا تقبل الشكّ على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لم يكن يؤمن بالشورى ولم يبن ممارساته الفعلية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لى أساسها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والشيء نفسه نجده في سائر قطاعات ذلك الجيل الذي عاصر وفاة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لرسول الأعظم من المسلمين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(24)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ن</w:t>
      </w:r>
      <w:r w:rsidRPr="002C53E3">
        <w:rPr>
          <w:rFonts w:cs="MbSadr (1)" w:hint="cs"/>
          <w:sz w:val="32"/>
          <w:szCs w:val="32"/>
          <w:rtl/>
        </w:rPr>
        <w:t xml:space="preserve">لاحظ بهذا الصدد للتأكّد من ذلك أنّ أبا بكر حينما اشتدّت به العلّة عهد إلى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مر بن الخطاب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فأمر عثمان أن يكتب عهده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فكتب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بسم الله الرحمن الرحيم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>ذا ما عهد أبو بكر خليفة رسول الله إلى المؤمنين والمسلمين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 سلام عليكم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إنّي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حمد إليكم الله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 أمّا بعد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فإنّي استعملت عليكم عمر بن الخطاب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فاسمعوا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أطيعوا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دخل عليه عبد الرحمن بن عوف فقال : كيف أصبحت يا خليفة رسول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لله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فقال : أصبحت مولّياً وقد زدتموني على مابي أن رأيتموني استعملت رجلا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فكلّكم قد أصبح وارماً أنفُه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وكلّ يطلبها لنفسه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واضح من هذا الاستخلاف وهذا الاستنكار للمعارضة أنّ الخليفة لم يكن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فكّر بعقلية نظام الشورى و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>ه كان يرى من حقّه تعيين الخليفة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وأنّ هذا التعيين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فرض على المسلمين الطاعة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ولهذا أمرهم بالسمع والطاعة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فليس هو مجرّد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رشيح أو تنبيه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بل هو إلزام ونصب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نلاحظ أيضاً أنّ عمر رأى هو الآخر أنّ من حقّه فرض الخليفة على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لمسلمين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ففرضه في نطاق ستّة أشخاص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وأوكل أمر التعيين إلى الستّة أنفسهم </w:t>
      </w:r>
      <w:r w:rsidRPr="002C53E3">
        <w:rPr>
          <w:rFonts w:cs="MbSadr (1)"/>
          <w:sz w:val="32"/>
          <w:szCs w:val="32"/>
          <w:rtl/>
        </w:rPr>
        <w:t>د</w:t>
      </w:r>
      <w:r w:rsidRPr="002C53E3">
        <w:rPr>
          <w:rFonts w:cs="MbSadr (1)" w:hint="cs"/>
          <w:sz w:val="32"/>
          <w:szCs w:val="32"/>
          <w:rtl/>
        </w:rPr>
        <w:t>ون أن يجعل لسائر المسلمين أيّ دور حقيقي في الانتخاب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وهذا يعني أيضاً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نّ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قلية نظام الشورى لم تتمثّل في طريقة الاستخلاف التي انتهجها عمر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ما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م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تمثّل من قبْل في الطريقة التي سلكها الخليفة الأوّل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وقد قال عمر حين </w:t>
      </w:r>
      <w:r w:rsidRPr="002C53E3">
        <w:rPr>
          <w:rFonts w:cs="MbSadr (1)"/>
          <w:sz w:val="32"/>
          <w:szCs w:val="32"/>
          <w:rtl/>
        </w:rPr>
        <w:t>ط</w:t>
      </w:r>
      <w:r w:rsidRPr="002C53E3">
        <w:rPr>
          <w:rFonts w:cs="MbSadr (1)" w:hint="cs"/>
          <w:sz w:val="32"/>
          <w:szCs w:val="32"/>
          <w:rtl/>
        </w:rPr>
        <w:t xml:space="preserve">لب منه الناس الاستخلاف : لو أدركني أحد رجلين فجعلت هذا الأمر إليه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انظر : تاريخ الطبري 3 : 428 و 429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ومختصر تاريخ ابن عساكر 18</w:t>
      </w:r>
      <w:r w:rsidRPr="002C53E3">
        <w:rPr>
          <w:rStyle w:val="1"/>
          <w:rFonts w:hint="cs"/>
          <w:rtl/>
        </w:rPr>
        <w:t xml:space="preserve"> : 309 ـ 310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lastRenderedPageBreak/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تاريخ اليعقوبي 2 : 24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 وراجع تاريخ الطبري 3</w:t>
      </w:r>
      <w:r w:rsidRPr="002C53E3">
        <w:rPr>
          <w:rStyle w:val="1"/>
          <w:rFonts w:hint="cs"/>
          <w:rtl/>
        </w:rPr>
        <w:t xml:space="preserve"> : 429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(25)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وثقت به : سالم مولى أبي حذيفة وأبو عبيدة الجرّاح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ولو كان سالم حيّاً</w:t>
      </w:r>
      <w:r>
        <w:rPr>
          <w:rFonts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ج</w:t>
      </w:r>
      <w:r w:rsidRPr="002C53E3">
        <w:rPr>
          <w:rFonts w:cs="MbSadr (1)" w:hint="cs"/>
          <w:sz w:val="32"/>
          <w:szCs w:val="32"/>
          <w:rtl/>
        </w:rPr>
        <w:t>علتها شورى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قال أبو بكر لعبد الرحمن بن عوف وهو يناجيه على فراش الموت : </w:t>
      </w:r>
      <w:r w:rsidRPr="002C53E3">
        <w:rPr>
          <w:rFonts w:cs="MbSadr (1)"/>
          <w:sz w:val="32"/>
          <w:szCs w:val="32"/>
          <w:rtl/>
        </w:rPr>
        <w:t>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وددت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 xml:space="preserve">و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ي كنت سألت رسول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لمن هذا الأمر فلا ينازعه أحد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حينما تجمّع الأنصار في السقيفة لتأمير سعد بن عبادة قال منهم قائل : </w:t>
      </w:r>
      <w:r w:rsidRPr="002C53E3">
        <w:rPr>
          <w:rFonts w:cs="MbSadr (1)"/>
          <w:sz w:val="32"/>
          <w:szCs w:val="32"/>
          <w:rtl/>
        </w:rPr>
        <w:t>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إن أبت مهاجرة قريش فقالوا : نحن المهاجرون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... ونحن عشيرته وأولياؤه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...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قالت طائفة منهم : فإنّا نقول إذن : منّا أمير ومنكم أمير ولن نرضى بدون هذا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لأمر أبداً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(3)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حينما خطب أبو بكر فيهم قال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كنّا ـ معاشر المسلمين المهاجرين ـ أوّل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لناس إسلاماً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والناس لنا في ذلك تبع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ونحن عشيرة رسول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وأوسط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لعرب أنساباً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(4)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حينما اقترح الأنصار أن تكون الخلافة دوريّة بين المهاجرين والأنصار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دَّ أبو بكر قائلا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إنّ رسول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لمّا بُعث عظم على العرب أن يتركوا دين </w:t>
      </w:r>
      <w:r w:rsidRPr="002C53E3">
        <w:rPr>
          <w:rFonts w:cs="MbSadr (1)"/>
          <w:sz w:val="32"/>
          <w:szCs w:val="32"/>
          <w:rtl/>
        </w:rPr>
        <w:t>آ</w:t>
      </w:r>
      <w:r w:rsidRPr="002C53E3">
        <w:rPr>
          <w:rFonts w:cs="MbSadr (1)" w:hint="cs"/>
          <w:sz w:val="32"/>
          <w:szCs w:val="32"/>
          <w:rtl/>
        </w:rPr>
        <w:t>بائهم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فخالفوه وشاقّوه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وخصّ الله المهاجرين الأوّلين من قومه بتصديقه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...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هم أوّل من عبد الله في الأرض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...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وهم أولياؤه وعترته وأحقّ الناس بالأمر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عده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لا ينازعهم فيه إلاّ ظالم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(5)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طبقات ابن سعد 3 : 343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تاريخ الطبري 3 : 431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3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تاريخ الطبري 3 : 218 ـ 219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4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شرح نهج البلاغة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لابن أبي الحديد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 6</w:t>
      </w:r>
      <w:r w:rsidRPr="002C53E3">
        <w:rPr>
          <w:rStyle w:val="1"/>
          <w:rFonts w:hint="cs"/>
          <w:rtl/>
        </w:rPr>
        <w:t xml:space="preserve"> : 7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5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شرح نهج البلاغة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لابن أبي الحديد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 6</w:t>
      </w:r>
      <w:r w:rsidRPr="002C53E3">
        <w:rPr>
          <w:rStyle w:val="1"/>
          <w:rFonts w:hint="cs"/>
          <w:rtl/>
        </w:rPr>
        <w:t xml:space="preserve"> : 8 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(26)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قال الحباب بن المنذر وهو يشجّع الأنصار على التماسك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املكوا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ليكم أيديكم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إنّما الناس في فيئكم وظلّكم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...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فإن أبى هؤلاء فمنّا أمير ومنهم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مير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ردَّ عليه عمر قائلا : هيهات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لا يجتمع سيفان في غمد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...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من ذا يخاصمنا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ي سلطان محمّد وميراثه ونحن أولياؤه وعشيرته إلاّ مدلّ بباطل أو متجانف لإثم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و متورّط في هلكة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إ</w:t>
      </w:r>
      <w:r w:rsidRPr="002C53E3">
        <w:rPr>
          <w:rFonts w:cs="MbSadr (1)" w:hint="cs"/>
          <w:sz w:val="32"/>
          <w:szCs w:val="32"/>
          <w:rtl/>
        </w:rPr>
        <w:t>نّ الطريقة التي مارسها الخليفة الأوّل والخليفة الثاني للاستخلاف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عدم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ستنكار عامّة المسلمين لتلك الطريقة والروح العامّة التي سادت على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لجناحين المتنافسين من الجيل الطليعي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المهاجرين والأنصار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 يوم السقيفة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الاتّجاه الواضح الذي بدا لدى المهاجرين نحو تقرير مبدأ انحصار السلطة بهم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عدم مشاركة الأنصار في الحكم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والتأكيد على المبرّرات الوراثية التي تجعل من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 xml:space="preserve">شيرة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أولى العرب بميراثه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واستعداد كثير من الأنصار لتقبّل فكرة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ميرين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أحدهما من الأنصار والآخر من المهاجرين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وإعلان أبي بكر الذي فاز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الخلافة في ذلك اليوم عن أسفه لعدم السؤال من النبي عن صاحب الأمر بعده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...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 xml:space="preserve">لّ ذلك يوضّح بدرجة لا تقبل الشك أنّ هذا الجيل الطليعي من الاُمّة الإسلامية </w:t>
      </w:r>
      <w:r w:rsidRPr="002C53E3">
        <w:rPr>
          <w:rFonts w:cs="MbSadr (1)"/>
          <w:sz w:val="32"/>
          <w:szCs w:val="32"/>
          <w:rtl/>
        </w:rPr>
        <w:t>ـ</w:t>
      </w:r>
      <w:r w:rsidRPr="002C53E3">
        <w:rPr>
          <w:rFonts w:cs="MbSadr (1)" w:hint="cs"/>
          <w:sz w:val="32"/>
          <w:szCs w:val="32"/>
          <w:rtl/>
        </w:rPr>
        <w:t xml:space="preserve"> بما فيه القطاع الذي تسلَّم الحكم بعد وفاة النبي ـ لم يكن يفكّر بذهنية الشورى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لم يكن لديه فكرة محدّدة عن هذا النظام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فكيف يمكن أن نتصوّر أنّ النبي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ارس عمليّة توعية على نظام الشورى تشريعياً وفكريّاً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وأعدَّ جيل المهاجرين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الأنصار لتسلّم قيادة الدعوة بعده على أساس هذا النظام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ثمّ لا نجد لدى هذا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شرح نهج البلاغة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لابن أبي الحديد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 6</w:t>
      </w:r>
      <w:r w:rsidRPr="002C53E3">
        <w:rPr>
          <w:rStyle w:val="1"/>
          <w:rFonts w:hint="cs"/>
          <w:rtl/>
        </w:rPr>
        <w:t xml:space="preserve"> : 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(27)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لجيل تطبيقاً واقعيّاً لهذا النظام أو مفهوماً محدّداً عنه ؟ ! !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نا لا يمكن أن نتصوّر من ناحية اُخرى أنّ الرسول القائد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ضع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 xml:space="preserve">ذا النظام وحدَّده تشريعياً ومفهوميّاً ثمّ لا يقوم بتوعية المسلمين عليه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تثقيفهم به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هكذا يبرهن ما تقدّم على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لم يكن قد طرح الشورى كنظام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ديل على الاُمّة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إذ ليس من الممكن عادة أن تطرح بالدرجة التي تتناسب مع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همّيتها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ثمّ تختفي اختفاءاً كاملا عن الجميع وعن كلّ الاتجاهات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ممّا يوضّح هذه الحقيقة بدرجة أكبر أن نلاحظ :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وّلا : أنّ نظام الشورى كان نظاماً جديداً بطبيعته على تلك البيئة التي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م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كن قد مارست قبل النبوة أيّ نظام مكتمل للحكم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فكان لابدّ من توعية مكثّفة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مركّزة عليه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كما أوضحنا ذلك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ث</w:t>
      </w:r>
      <w:r w:rsidRPr="002C53E3">
        <w:rPr>
          <w:rFonts w:cs="MbSadr (1)" w:hint="cs"/>
          <w:sz w:val="32"/>
          <w:szCs w:val="32"/>
          <w:rtl/>
        </w:rPr>
        <w:t xml:space="preserve">انياً : أنّ الشورى كفكرة مفهوم غائم لا يكفي طرحه هكذا لإمكان وضعه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وضع التنفيذ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ما لم تشرح تفاصيله وموازينه ومقاييس التفضيل عند اختلاف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وهل تقوم هذه المقاييس على أساس العدد والكمّ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أو على أساس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لكيف والخبرة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؟ إلى غير ذلك مما يحدِّد للفكرة معالمها ويجعلها صالحة للتطبيق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ور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ث</w:t>
      </w:r>
      <w:r w:rsidRPr="002C53E3">
        <w:rPr>
          <w:rFonts w:cs="MbSadr (1)" w:hint="cs"/>
          <w:sz w:val="32"/>
          <w:szCs w:val="32"/>
          <w:rtl/>
        </w:rPr>
        <w:t xml:space="preserve">الثاً : أنّ الشورى تعبِّر في الحقيقة عن ممارسة للاُمّة بشكل وآخر للسلطة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ن طريق التشاور وتقرير مصير الحكم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فهي مسؤولية تتعلّق بعدد كبير من الناس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>م كلّ الذين تشملهم الشورى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وهذا يعني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ها لو كانت حكماً شرعيّاً يجب وضعه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وضع التنفيذ عقيب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لكان لابدّ من طرحه على أكبر عدد من اُولئك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لناس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لأنّ موقفهم من الشورى إيجابي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وكلّ منهم يتحمّل قسطاً من المسؤولية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(28)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كلّ هذه النقاط تبرهن على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في حالة تبنّيه لنظام الشورى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بديل له بعد وفاته يتحتّم عليه أن يطرح فكرة الشورى على نطاق واسع وبعمق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بإعداد نفسي عام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وملء لكلّ الثغرات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وإبراز لكلّ التفاصيل التي تجعل الفكرة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مليّة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وطرح للفكرة على هذا المستوى كمّاً وكيفاً وعمقاً لا يمكن أن يمارس من </w:t>
      </w: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 xml:space="preserve">ِبل الرسول الأعظم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ثمّ تنطمس معالمه لدى جميع المسلمين الذين عاصروه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>لى حين وفاته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قد يفترض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 قد طرح فكرة الشورى بالصورة اللازمة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بالحجم الذي يتطلّبه الموقف كمّاً وكيفاً واستوعبها المسلمون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غير أنّ الدوافع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لسياسية استيقظت فجأةً وحجبت الحقيقة وفرضت على الناس كتمان ما سمعوه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 النبي فيما يتّصل بالشورى وأحكامها وتفاصيلها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غ</w:t>
      </w:r>
      <w:r w:rsidRPr="002C53E3">
        <w:rPr>
          <w:rFonts w:cs="MbSadr (1)" w:hint="cs"/>
          <w:sz w:val="32"/>
          <w:szCs w:val="32"/>
          <w:rtl/>
        </w:rPr>
        <w:t>ير أنّ هذا الافتراض ليس عمليّاً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تلك الدوافع مهما قيل عنها فهي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cs="MbSadr (2)"/>
          <w:bCs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 xml:space="preserve">شمل المسلمين الاعتياديين من الصحابة الذين لم يساهموا في الأحداث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لسياسية عقب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ولا في بناء هرم السقيفة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وكان موقفهم موقف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لمترسّل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وهؤلاء يمثّلون في كلّ مجتمع جزءاً كبيراً من الناحية العددية مهما طغى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لجانب السياسي عليه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لو كانت الشورى مطروحة من قِبل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بالحجم المطلوب لما اختصّ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لاستماع إلى نصوصها بأصحاب تلك الدوافع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بل لسمعها مختلف الناس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لانعكست بصورة طبيعية عن طريق الاعتياديين من الصحابة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كما انعكست فعلا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لنصوص النبويّة على فضل الإمام علي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ووصايته عن طريق الصحابة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نفسهم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فكيف لم تَحُل الدوافع السياسية دون أن تصل إلينا مئات الأحاديث عن </w:t>
      </w:r>
      <w:r w:rsidRPr="002C53E3">
        <w:rPr>
          <w:rFonts w:cs="MbSadr (1)"/>
          <w:sz w:val="32"/>
          <w:szCs w:val="32"/>
          <w:rtl/>
        </w:rPr>
        <w:t>ط</w:t>
      </w:r>
      <w:r w:rsidRPr="002C53E3">
        <w:rPr>
          <w:rFonts w:cs="MbSadr (1)" w:hint="cs"/>
          <w:sz w:val="32"/>
          <w:szCs w:val="32"/>
          <w:rtl/>
        </w:rPr>
        <w:t xml:space="preserve">ريق الصحابة عن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في فضل علي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ووصايته ومرجعيته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على الرغم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lastRenderedPageBreak/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(29)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 تعارض ذلك مع الاتّجاه السائد وقتئذ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ولم يصلنا شيء ملحوظ من ذلك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يما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تّصل بفكرة الشورى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؟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 xml:space="preserve">ل حتّى اُولئك الذين كانوا يمثّلون الاتّجاه السائد كانوا في كثير من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لأحيان يختلفون في المواقف السياسية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وتكون من مصلحة هذا الفريق أو ذاك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ن يرفع شعار الشورى ضدّ الفريق الآخر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ومع ذلك لم نعهد أنّ فريقاً منهم استعمل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 xml:space="preserve">ذا الشعار كحكم سمعه من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فلاحظوا ـ على سبيل المثال ـ موقف </w:t>
      </w:r>
      <w:r w:rsidRPr="002C53E3">
        <w:rPr>
          <w:rFonts w:cs="MbSadr (1)"/>
          <w:sz w:val="32"/>
          <w:szCs w:val="32"/>
          <w:rtl/>
        </w:rPr>
        <w:t>ط</w:t>
      </w:r>
      <w:r w:rsidRPr="002C53E3">
        <w:rPr>
          <w:rFonts w:cs="MbSadr (1)" w:hint="cs"/>
          <w:sz w:val="32"/>
          <w:szCs w:val="32"/>
          <w:rtl/>
        </w:rPr>
        <w:t xml:space="preserve">لحة مـن تعييـن أبي بكر لعمر واستنكاره لذلك وإعلانه السخط على هذا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لتعيين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فإنّه لم يفكّر على الرغم من ذلك أن يلعب ضدّ هذا التعيين بورقة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ويشجب موقف أبي بكر ب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يخالف ما هو المسموع من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عن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لشورى والانتخاب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before="360" w:after="120"/>
        <w:rPr>
          <w:sz w:val="32"/>
          <w:szCs w:val="32"/>
          <w:rtl/>
        </w:rPr>
      </w:pPr>
      <w:r w:rsidRPr="002C53E3">
        <w:rPr>
          <w:sz w:val="32"/>
          <w:szCs w:val="32"/>
        </w:rPr>
        <w:t>]</w:t>
      </w:r>
      <w:r w:rsidRPr="002C53E3">
        <w:rPr>
          <w:rFonts w:cs="Abz-3 (Yagut)"/>
          <w:bCs/>
          <w:sz w:val="32"/>
          <w:szCs w:val="32"/>
          <w:rtl/>
        </w:rPr>
        <w:t xml:space="preserve"> </w:t>
      </w:r>
      <w:r w:rsidRPr="002C53E3">
        <w:rPr>
          <w:rFonts w:cs="Abz-3 (Yagut)" w:hint="cs"/>
          <w:bCs/>
          <w:sz w:val="32"/>
          <w:szCs w:val="32"/>
          <w:rtl/>
        </w:rPr>
        <w:t xml:space="preserve">عدم التعبئة الفكريّة والرساليّة للاُمّة : </w:t>
      </w:r>
      <w:r w:rsidRPr="002C53E3">
        <w:rPr>
          <w:sz w:val="32"/>
          <w:szCs w:val="32"/>
        </w:rPr>
        <w:t>[</w:t>
      </w: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 </w:t>
      </w:r>
      <w:r w:rsidRPr="002C53E3">
        <w:rPr>
          <w:rFonts w:cs="MbSadr (1)" w:hint="cs"/>
          <w:sz w:val="32"/>
          <w:szCs w:val="32"/>
          <w:rtl/>
        </w:rPr>
        <w:t xml:space="preserve">ـ إنّ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لو كان قد قرّر أن يجعل من الجيل الإسلامي الرائد </w:t>
      </w:r>
      <w:r w:rsidRPr="002C53E3">
        <w:rPr>
          <w:rFonts w:cs="MbSadr (1)"/>
          <w:sz w:val="32"/>
          <w:szCs w:val="32"/>
          <w:rtl/>
        </w:rPr>
        <w:t>ـ</w:t>
      </w:r>
      <w:r w:rsidRPr="002C53E3">
        <w:rPr>
          <w:rFonts w:cs="MbSadr (1)" w:hint="cs"/>
          <w:sz w:val="32"/>
          <w:szCs w:val="32"/>
          <w:rtl/>
        </w:rPr>
        <w:t xml:space="preserve"> الذي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ض</w:t>
      </w:r>
      <w:r w:rsidRPr="002C53E3">
        <w:rPr>
          <w:rFonts w:cs="MbSadr (1)" w:hint="cs"/>
          <w:sz w:val="32"/>
          <w:szCs w:val="32"/>
          <w:rtl/>
        </w:rPr>
        <w:t xml:space="preserve">مّ المهاجرين والأنصار من صحابته ـ قيّماً على الدعوة بعده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مسؤولا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ن مواصلة عمليّة التغيير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فهذا يحتمّ على الرسول القائد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أن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عبّئ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 xml:space="preserve">ذا الجيل تعبئة رساليّة وفكريّة واسعة يستطيع أن يمسك بالنظرية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عمق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يمارس التطبيق على ضوئها بوعي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ويضع للمشاكل التي تواجهها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لدعوة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استمرار الحلول النابعة من الرسالة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خصوصاً إذا لاحظنا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ان ـ وهو الذي بشّر بسقوط كسرى وقيصر</w:t>
      </w:r>
      <w:r w:rsidRPr="002C53E3">
        <w:rPr>
          <w:rFonts w:cs="MbSadr (1)"/>
          <w:sz w:val="32"/>
          <w:szCs w:val="32"/>
          <w:rtl/>
        </w:rPr>
        <w:t xml:space="preserve">(2) </w:t>
      </w:r>
      <w:r w:rsidRPr="002C53E3">
        <w:rPr>
          <w:rFonts w:cs="MbSadr (1)" w:hint="cs"/>
          <w:sz w:val="32"/>
          <w:szCs w:val="32"/>
          <w:rtl/>
        </w:rPr>
        <w:t xml:space="preserve">ـ يعلم بأنّ الدعوة مقبلة على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تاريخ الطبري 3 : 433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تاريخ الطبري 2 : 569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حديث النبي عند حفر الخندق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(30)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توح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ظيمة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وأنّ الاُمّة الإسلامية سوف تنضمّ إليها في غد قريب شعوب</w:t>
      </w:r>
      <w:r>
        <w:rPr>
          <w:rFonts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ج</w:t>
      </w:r>
      <w:r w:rsidRPr="002C53E3">
        <w:rPr>
          <w:rFonts w:cs="MbSadr (1)" w:hint="cs"/>
          <w:sz w:val="32"/>
          <w:szCs w:val="32"/>
          <w:rtl/>
        </w:rPr>
        <w:t>ديدة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مساحة كبيرة وتواجه مسؤولية توعية تلك الشعوب على الإسلام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تحصين الاُمّة من أخطار هذا الانفتاح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وتطبيق أحكام الشريعة على الأرض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لمفتوحة وأهل الأرض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وبالرغم من أنّ الجيل الرائد من المسلمين كان أنظف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لأجيال التي توارثت الدعوة وأكثرها استعداداً للتضحية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لا نجد فيه ملامح </w:t>
      </w:r>
      <w:r w:rsidRPr="002C53E3">
        <w:rPr>
          <w:rFonts w:cs="MbSadr (1)"/>
          <w:sz w:val="32"/>
          <w:szCs w:val="32"/>
          <w:rtl/>
        </w:rPr>
        <w:t>ذ</w:t>
      </w:r>
      <w:r w:rsidRPr="002C53E3">
        <w:rPr>
          <w:rFonts w:cs="MbSadr (1)" w:hint="cs"/>
          <w:sz w:val="32"/>
          <w:szCs w:val="32"/>
          <w:rtl/>
        </w:rPr>
        <w:t>لك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لإعداد الخاص للقيمومة على الدعوة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والتثقيف الواسع العميق على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فاهيمها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و</w:t>
      </w:r>
      <w:r w:rsidRPr="002C53E3">
        <w:rPr>
          <w:rFonts w:cs="MbSadr (1)" w:hint="cs"/>
          <w:sz w:val="32"/>
          <w:szCs w:val="32"/>
          <w:rtl/>
        </w:rPr>
        <w:t>الأرقام التي تبرز هذا النفي كثيرة لا يمكن استيعابها في هذا المجال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يمكننا أن نلاحظ بهذا الصدد أنّ مجموع ما نقله الصحابة من نصوص عن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لنبي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B70BF8">
        <w:rPr>
          <w:rFonts w:ascii="MbSadr (1)" w:hAnsi="MbSadr (1)" w:cs="MbSadr (1)"/>
          <w:b/>
          <w:sz w:val="32"/>
          <w:szCs w:val="32"/>
          <w:rtl/>
        </w:rPr>
        <w:t>(صلى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في مجال التشريع لا يتجاوز بضع مئات من الأحاديث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بينما كان عدد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لصحابة يناهز اثني عشر ألفاً على ما أحصته كتب التاريخ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وكان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عيش مع الآلاف من هؤلاء في بلد واحد وفي مسجد واحد صباحاً ومساءاً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فهل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مكن أن نجد في هذه الأرقام ملامح الإعداد الخاص ؟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المعروف عن الصحابة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هم كانوا يتحاشون من ابتداء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بالسؤال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 xml:space="preserve">تّى أنّ أحدهم كان ينتظر فرصة مجيء أعرابي من خارج المدينة يسأل ليسمع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لجواب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وكانوا يرون أنّ من الترف الذي يجب الترفّع عنه السؤال عن حكم </w:t>
      </w: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>ضايا لم تقع بعد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من أجل ذلك قال عمر على المنبر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احرج بالله على رجل سأل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بلغ عدد تراجم الصحابة في كتاب «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الاصابة في تمييز الصحابة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» لابن حجر 12267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نهج البلاغة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تحقيق صبحي الصالح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hint="cs"/>
          <w:rtl/>
        </w:rPr>
        <w:t xml:space="preserve"> : 327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الخطبة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210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(31)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مّا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م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كن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فإنّ الله قد بيّن ما هو كائن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قال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لا يحلّ لأحد أن يسأل عمّا لم يكن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إنّ الله قد قضى فيما هو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ائن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جاء رجل يوماً إلى ابن عمر يسأله عن شيء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فقال له ابن عمر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لا تسأل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مّا لم يكن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فإنّي سمعت عمر بن الخطاب يلعن من سأل عمّا لم يكن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(3)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سأل رجل اُبيّ بن كعب عن مسألة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قال : يا بني أكان الذي سألتني عنه ؟ </w:t>
      </w: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>ال : لا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 قال : أمّا لا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فأجّلني حتّى يكون</w:t>
      </w:r>
      <w:r w:rsidRPr="002C53E3">
        <w:rPr>
          <w:rFonts w:cs="MbSadr (1)"/>
          <w:sz w:val="32"/>
          <w:szCs w:val="32"/>
          <w:rtl/>
        </w:rPr>
        <w:t>(4)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قرأ عمر يوماً القرآن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فانتهى إلى قوله تعالى :</w:t>
      </w:r>
      <w:r w:rsidRPr="00B70BF8">
        <w:rPr>
          <w:rFonts w:ascii="MbSadr (1)" w:hAnsi="MbSadr (1)" w:cs="MbSadr (1)"/>
          <w:color w:val="FF0000"/>
          <w:sz w:val="32"/>
          <w:szCs w:val="32"/>
          <w:rtl/>
        </w:rPr>
        <w:t xml:space="preserve"> (</w:t>
      </w:r>
      <w:r w:rsidRPr="00B70BF8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فَأَنْبَتْنَا فِيْهَا حَبّاً * وَعِنَباً وَقَضْباً * وَزَيْتُوناً وَنَخْلا * وَحَدَائِقَ غُلْباً * وَفَاكِهَةً وَأَبّاً )</w:t>
      </w:r>
      <w:r w:rsidRPr="00B70BF8">
        <w:rPr>
          <w:rFonts w:ascii="MbSadr (1)" w:hAnsi="MbSadr (1)" w:cs="MbSadr (1)"/>
          <w:bCs/>
          <w:sz w:val="32"/>
          <w:szCs w:val="32"/>
          <w:rtl/>
        </w:rPr>
        <w:t>(5)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فقال : كلّ هذا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رفناه فما الأبّ ؟ ثمّ قال : هذا لعمر الله هو التكلّف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فما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 xml:space="preserve">ليك أن لا تدري ما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لأبّ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اتّبعوا ما بيّن لكم هداه من الكتاب فاعملوا به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وما لم تعرفوه فكِلوه إلى </w:t>
      </w: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بّه</w:t>
      </w:r>
      <w:r w:rsidRPr="002C53E3">
        <w:rPr>
          <w:rFonts w:cs="MbSadr (1)"/>
          <w:sz w:val="32"/>
          <w:szCs w:val="32"/>
          <w:rtl/>
        </w:rPr>
        <w:t>(6)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هكذا نلاحظ اتجاهاً لدى الصحابة إلى العزوف عن السؤال إلاّ في حدود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لمشاكل المحدّدة الواقعة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وهذا الاتجاه هو الذي أدّى إلى ضآلة عدد النصوص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لتشريعية التي نقلوها عن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وهو الذي أدّى بعد ذلك إلى الاحتياج إلى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lastRenderedPageBreak/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سنن الدارمي 1 : 63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1</w:t>
      </w:r>
      <w:r w:rsidRPr="002C53E3">
        <w:rPr>
          <w:rStyle w:val="1"/>
          <w:rFonts w:hint="cs"/>
          <w:rtl/>
        </w:rPr>
        <w:t>24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الغدير 6 : 293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3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المصدر السابق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4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سنن الدارمي 1 : 67 ـ 68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149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5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عبس : 27 ـ 31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6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الإتقان في علوم القرآن 2 : 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(32)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صادر اُخرى غير الكتاب والسنّة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كالاستحسان والقياس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وغيرهما من ألوان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لاجتهاد التي يتمثّل فيها العنصر الذاتي للمجتهد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الأمر الذي أدّى إلى تسرّب </w:t>
      </w:r>
      <w:r w:rsidRPr="002C53E3">
        <w:rPr>
          <w:rFonts w:cs="MbSadr (1)"/>
          <w:sz w:val="32"/>
          <w:szCs w:val="32"/>
          <w:rtl/>
        </w:rPr>
        <w:t>ش</w:t>
      </w:r>
      <w:r w:rsidRPr="002C53E3">
        <w:rPr>
          <w:rFonts w:cs="MbSadr (1)" w:hint="cs"/>
          <w:sz w:val="32"/>
          <w:szCs w:val="32"/>
          <w:rtl/>
        </w:rPr>
        <w:t>خصيّة الإنسان بذوقه وتصوّراته الخاصّة إلى التشريع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هذا الاتّجاه أبعد ما يكون عن عمليّة الإعداد الرسالي الخاص التي كانت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 xml:space="preserve">تطلّب تثقيفاً واسعاً لذلك الجيل وتوعية له على حلول الشريعة للمشاكل التي </w:t>
      </w:r>
      <w:r w:rsidRPr="002C53E3">
        <w:rPr>
          <w:rFonts w:cs="MbSadr (1)"/>
          <w:sz w:val="32"/>
          <w:szCs w:val="32"/>
          <w:rtl/>
        </w:rPr>
        <w:t>س</w:t>
      </w:r>
      <w:r w:rsidRPr="002C53E3">
        <w:rPr>
          <w:rFonts w:cs="MbSadr (1)" w:hint="cs"/>
          <w:sz w:val="32"/>
          <w:szCs w:val="32"/>
          <w:rtl/>
        </w:rPr>
        <w:t>وف يواجهها عبر قيادته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كما أمسك الصحابة عن مبادرة النبي بالسؤال كذلك أمسكوا عن تدوين </w:t>
      </w:r>
      <w:r w:rsidRPr="002C53E3">
        <w:rPr>
          <w:rFonts w:cs="MbSadr (1)"/>
          <w:sz w:val="32"/>
          <w:szCs w:val="32"/>
          <w:rtl/>
        </w:rPr>
        <w:t>آ</w:t>
      </w:r>
      <w:r w:rsidRPr="002C53E3">
        <w:rPr>
          <w:rFonts w:cs="MbSadr (1)" w:hint="cs"/>
          <w:sz w:val="32"/>
          <w:szCs w:val="32"/>
          <w:rtl/>
        </w:rPr>
        <w:t>ثار الرسول الأعظم وسنّته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على الرغم من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ها المصدر الثاني من مصادر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لإسلام ومن أنّ التدوين كان هو الاُسلوب الوحيد للحفاظ عليها وصيانتها من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لضياع والتحريف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فقد أخرج الهروي في ذمّ الكلام عن طريق يحيى بن سعد عن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بد الله بن دينار قال : لم يكن الصحابة ولا التابعون يكتبون الأحاديث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إنّما كانوا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ؤدّونها لفظاً ويأخذونها حفظاً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 xml:space="preserve">ل إنّ الخليفة الثاني ـ على ما في طبقات ابن سعد ـ ظلّ يفكّر في الموقف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لأفضل تجاه سنّة الرسول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واستمرّ به التفكير شهراً ثمّ أعلن منعه عن تسجيل </w:t>
      </w:r>
      <w:r w:rsidRPr="002C53E3">
        <w:rPr>
          <w:rFonts w:cs="MbSadr (1)"/>
          <w:sz w:val="32"/>
          <w:szCs w:val="32"/>
          <w:rtl/>
        </w:rPr>
        <w:t>ش</w:t>
      </w:r>
      <w:r w:rsidRPr="002C53E3">
        <w:rPr>
          <w:rFonts w:cs="MbSadr (1)" w:hint="cs"/>
          <w:sz w:val="32"/>
          <w:szCs w:val="32"/>
          <w:rtl/>
        </w:rPr>
        <w:t>يء من ذلك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وبقيت سنّة الرسول الأعظم ـ التي هي أهمّ مصدر للإسلام بعد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لكتاب الكريم ـ في ذمّة القدر يتحكّم فيها النسيان تارةً والتحريف اُخرى وموت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لحفّاظ ثالثة طيلة مائة وخمسين سنة تقريباً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يستثنى من ذلك اتّجاه أهل البيت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فإنّهم دأبوا على التسجيل والتدوين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سنن الدارمي 1 : 130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الطبقات الكبرى 3 : 287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(33)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م</w:t>
      </w:r>
      <w:r w:rsidRPr="002C53E3">
        <w:rPr>
          <w:rFonts w:cs="MbSadr (1)" w:hint="cs"/>
          <w:sz w:val="32"/>
          <w:szCs w:val="32"/>
          <w:rtl/>
        </w:rPr>
        <w:t>نذ العصر الأوّل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وقد استفاضت رواياتنا عن أئمّة أهل البيت بأنّ عندهم كتاباً </w:t>
      </w:r>
      <w:r w:rsidRPr="002C53E3">
        <w:rPr>
          <w:rFonts w:cs="MbSadr (1)"/>
          <w:sz w:val="32"/>
          <w:szCs w:val="32"/>
          <w:rtl/>
        </w:rPr>
        <w:t>ض</w:t>
      </w:r>
      <w:r w:rsidRPr="002C53E3">
        <w:rPr>
          <w:rFonts w:cs="MbSadr (1)" w:hint="cs"/>
          <w:sz w:val="32"/>
          <w:szCs w:val="32"/>
          <w:rtl/>
        </w:rPr>
        <w:t xml:space="preserve">خماً مدوّناً بإملاء رسول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وخطّ عليّ بن أبي طالب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فيه جميع سنن </w:t>
      </w: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 xml:space="preserve">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هل ترى بربّك أنّ ذلك الاتّجاه الساذج ـ إن كانت المسألة مسألة سذاجة ـ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لذي ينفر من السؤال عن واقعة قبل حدوثها ويرفض تسجيل سنن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عد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ص</w:t>
      </w:r>
      <w:r w:rsidRPr="002C53E3">
        <w:rPr>
          <w:rFonts w:cs="MbSadr (1)" w:hint="cs"/>
          <w:sz w:val="32"/>
          <w:szCs w:val="32"/>
          <w:rtl/>
        </w:rPr>
        <w:t xml:space="preserve">دورها كفوءاً لزعامة الرسالة الجديدة وقيادتها في أهمّ وأصعب مراحل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سيرتها الطويلة ؟ ! أو هل ترى بربّك أنّ الرسول الأعظم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 يترك سنّته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بعثرة بدون ضبط وتسجيل مع أنّه يأمر بالتمسّك بها ؟ !</w:t>
      </w:r>
      <w:r w:rsidRPr="002C53E3">
        <w:rPr>
          <w:rFonts w:cs="MbSadr (1)"/>
          <w:sz w:val="32"/>
          <w:szCs w:val="32"/>
          <w:rtl/>
        </w:rPr>
        <w:t xml:space="preserve">(2) </w:t>
      </w:r>
      <w:r w:rsidRPr="002C53E3">
        <w:rPr>
          <w:rFonts w:cs="MbSadr (1)" w:hint="cs"/>
          <w:sz w:val="32"/>
          <w:szCs w:val="32"/>
          <w:rtl/>
        </w:rPr>
        <w:t xml:space="preserve">أوَلم يكن من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لضروري ـ إذ كان يمهّد لفكرة الشورى حقّاً ـ أن يحدّد للشورى دستورها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يضبط سنّته لكي تسير الشورى على منهاج ثابت محدّد لا تتلاعب به الأهواء ؟ !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وَليس التفسير الوحيد المعقول لهذا الموقف من النبي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كان قد أعدّ الإمام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 xml:space="preserve">ليّاً للمرجعيّة وزعامة التجربة بعده وأودعه سنّته كاملة وعلّمه ألف باب من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لعلم ؟ !</w:t>
      </w:r>
      <w:r w:rsidRPr="002C53E3">
        <w:rPr>
          <w:rFonts w:cs="MbSadr (1)"/>
          <w:sz w:val="32"/>
          <w:szCs w:val="32"/>
          <w:rtl/>
        </w:rPr>
        <w:t>(3)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قد أثبتت الأحداث بعد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أنّ جيل المهاجرين والأنصار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م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 xml:space="preserve">كن يملك أيّ تعليمات محدّدة عن كثير من المشاكل الكبيرة التي كانت من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لمفروض أن تواجهها الدعوة بعد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حتّى أنّ مساحة هائلة من الأرض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اُصول الكافي 1 : 241 ـ 242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باب ذكر الصحيفة والجفر والجامعة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راجع كنز العمال 1 : 172 وما بعدها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البا</w:t>
      </w:r>
      <w:r w:rsidRPr="002C53E3">
        <w:rPr>
          <w:rStyle w:val="1"/>
          <w:rFonts w:hint="cs"/>
          <w:rtl/>
        </w:rPr>
        <w:t>ب الثاني في الاعتصام بالكتاب والسنّة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Fonts w:ascii="MbSadr (1)" w:hAnsi="MbSadr (1)" w:hint="cs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3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كنز العمال 13 : 114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36372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التفسير الكبير 8</w:t>
      </w:r>
      <w:r w:rsidRPr="002C53E3">
        <w:rPr>
          <w:rStyle w:val="1"/>
          <w:rFonts w:hint="cs"/>
          <w:rtl/>
        </w:rPr>
        <w:t xml:space="preserve"> : 21 في تفسير قوله : </w:t>
      </w:r>
      <w:r w:rsidRPr="002C53E3">
        <w:rPr>
          <w:rStyle w:val="1"/>
          <w:rtl/>
        </w:rPr>
        <w:t xml:space="preserve">( </w:t>
      </w:r>
      <w:r w:rsidRPr="002C53E3">
        <w:rPr>
          <w:rStyle w:val="1"/>
          <w:rFonts w:hint="cs"/>
          <w:rtl/>
        </w:rPr>
        <w:t xml:space="preserve">إنّ </w:t>
      </w:r>
      <w:r w:rsidRPr="002C53E3">
        <w:rPr>
          <w:rStyle w:val="1"/>
          <w:rtl/>
        </w:rPr>
        <w:t>ا</w:t>
      </w:r>
      <w:r w:rsidRPr="002C53E3">
        <w:rPr>
          <w:rStyle w:val="1"/>
          <w:rFonts w:hint="cs"/>
          <w:rtl/>
        </w:rPr>
        <w:t>لله اصطفى آدم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...</w:t>
      </w:r>
      <w:r w:rsidRPr="002C53E3">
        <w:rPr>
          <w:rStyle w:val="1"/>
          <w:rFonts w:hint="cs"/>
          <w:rtl/>
        </w:rPr>
        <w:t xml:space="preserve"> </w:t>
      </w:r>
      <w:r w:rsidRPr="002C53E3">
        <w:rPr>
          <w:rStyle w:val="1"/>
          <w:rtl/>
        </w:rPr>
        <w:t>)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(34)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لتي امتدّ إليها الفتح الإسلامي لم يكن لدى الخليفة والوسط الذي يسنده أيّ تصوّر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حدّد عن حكمها الشرعي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وعمّا إذا كانت تقسّم بين المقاتلين أم تجعل وقفاً على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لمسلمين عموماً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هل يمكننا أن نتصوّر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يؤكّد للمسلمين أنّهم سوف يفتحون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رض كسرى وقيصر ويجعل من جيل المهاجرين والأنصار القيّم على الدعوة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المسؤول عن هذا الفتح ثمّ لا يخبره بالحكم الشرعي الذي يجب أن يطبّق على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لك المساحة الهائلة من الدنيا التي سوف يمتدّ إليها الإسلام ؟ !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ب</w:t>
      </w:r>
      <w:r w:rsidRPr="002C53E3">
        <w:rPr>
          <w:rFonts w:cs="MbSadr (1)" w:hint="cs"/>
          <w:sz w:val="32"/>
          <w:szCs w:val="32"/>
          <w:rtl/>
        </w:rPr>
        <w:t>ل إنّنا نلاحظ أكثر من ذلك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أنّ الجيل المعاصر للرسول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لم يكن يملك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 xml:space="preserve">صوّرات واضحة محدّدة حتّى في مجال القضايا الدينيّة التي كان النبي يمارسها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ئات المرّات وعلى مرأى ومسمع من الصحابة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نذكر على سبيل المثال لذلك الصلاة على الميت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فإنّها عبادة كان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لنبي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9306E2">
        <w:rPr>
          <w:rFonts w:ascii="MbSadr (1)" w:hAnsi="MbSadr (1)" w:cs="MbSadr (1)"/>
          <w:b/>
          <w:sz w:val="32"/>
          <w:szCs w:val="32"/>
          <w:rtl/>
        </w:rPr>
        <w:t>(صلى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قد مارسها علانية مئات المرّات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وأدّاها في مشهد عام من المشيّعين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المصلّين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وبالرغم من ذلك يبدو أنّ الصحابة كانوا لا يجدون ضرورة لضبط </w:t>
      </w:r>
      <w:r w:rsidRPr="002C53E3">
        <w:rPr>
          <w:rFonts w:cs="MbSadr (1)"/>
          <w:sz w:val="32"/>
          <w:szCs w:val="32"/>
          <w:rtl/>
        </w:rPr>
        <w:t>ص</w:t>
      </w:r>
      <w:r w:rsidRPr="002C53E3">
        <w:rPr>
          <w:rFonts w:cs="MbSadr (1)" w:hint="cs"/>
          <w:sz w:val="32"/>
          <w:szCs w:val="32"/>
          <w:rtl/>
        </w:rPr>
        <w:t xml:space="preserve">ورة هذه العبادة ما دام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يؤدّيها وما داموا يتابعون فيها النبي فصلا بعد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صل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ولهذا وقع الاختلاف بينهم بعد وفاة النبي في عدد التكبيرات في صلاة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لميت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فقد أخرج الطحاوي عن إبراهيم قال : قبض رسول الله والناس مختلفون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ي التكبير على الجنازة لا تشاء أن تسمع رجلا يقول : سمعت رسول الله يكبّر </w:t>
      </w:r>
      <w:r w:rsidRPr="002C53E3">
        <w:rPr>
          <w:rFonts w:cs="MbSadr (1)"/>
          <w:sz w:val="32"/>
          <w:szCs w:val="32"/>
          <w:rtl/>
        </w:rPr>
        <w:t>س</w:t>
      </w:r>
      <w:r w:rsidRPr="002C53E3">
        <w:rPr>
          <w:rFonts w:cs="MbSadr (1)" w:hint="cs"/>
          <w:sz w:val="32"/>
          <w:szCs w:val="32"/>
          <w:rtl/>
        </w:rPr>
        <w:t>بعاً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وآخر يقول : سمعت رسول الله يكبّر خمساً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وآخر يقول : سمعت رسول الله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كبّر أربعاً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فاختلفوا في ذلك حتّى قبض أبو بكر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فلمّا ولي عمر ورأى اختلاف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أحكام القرآن 4 : 1778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سورة الحشر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(35)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لناس في ذلك شقّ عليه جدّاً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فأرسل إلى رجال من أصحاب رسول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قال : إنّكم ـ معاشر أصحاب رسول الله ـ متى تختلفون على الناس يختلفون من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عدكم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ومتى تجتمعون على أمر يجتمع الناس عليه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فانظروا أمراً تجتمعون عليه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ك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>ما أيقظهم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فقالوا : نِعْم ما رأيت يا أمير المؤمنين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...(1)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هكذا نجد أنّ الصحابة كانوا في حياة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يتّكلون غالباً على شخص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ولا يشعرون بضرورة الاستيعاب المباشر للأحكام والمفاهيم ما داموا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ي كنف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قد تقول : إنّ هذه الصورة التي عرضت عن الصحابة وما فيها من أرقام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 xml:space="preserve">لى عدم كفاءتهم للقيادة يتعارض مع ما نؤمن به جميعاً من أنّ التربية النبويّة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حرزت درجة هائلة من النجاح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وحقّقت جيلا رسالياً رائعاً !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الجواب : إنّا بما قدّمناه قد حدّدنا الصورة الواقعية لذلك الجيل الواسع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لذي عاصر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دون أن نجد في ذلك ما يتعارض مع التقييم الايجابي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 xml:space="preserve">درجة عالية للتربية النبويّة التي مارسها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في حياته الشريفة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نا في </w:t>
      </w:r>
      <w:r w:rsidRPr="002C53E3">
        <w:rPr>
          <w:rFonts w:cs="MbSadr (1)"/>
          <w:sz w:val="32"/>
          <w:szCs w:val="32"/>
          <w:rtl/>
        </w:rPr>
        <w:t>ن</w:t>
      </w:r>
      <w:r w:rsidRPr="002C53E3">
        <w:rPr>
          <w:rFonts w:cs="MbSadr (1)" w:hint="cs"/>
          <w:sz w:val="32"/>
          <w:szCs w:val="32"/>
          <w:rtl/>
        </w:rPr>
        <w:t xml:space="preserve">فس الوقت نؤمن </w:t>
      </w:r>
      <w:r w:rsidRPr="002C53E3">
        <w:rPr>
          <w:rFonts w:cs="MbSadr (1)" w:hint="cs"/>
          <w:sz w:val="32"/>
          <w:szCs w:val="32"/>
          <w:rtl/>
        </w:rPr>
        <w:lastRenderedPageBreak/>
        <w:t xml:space="preserve">فيه بأنّ التربية النبويّة كانت مثلا ربّانياً رائعاً وبعثاً رسالياً متميّزاً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ي تاريخ العمل النبوي على مرّ الزمن نجد أنّ الإيمان بذلك والوصول إلى تقييم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 xml:space="preserve">قيقي لمحصول هذه التربية ونتائجها لا يقوم على أساس ملاحظة النتائج بصورة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نفصلة عن ظروف التربية وملابساتها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ولا على أساس ملاحظة الكمّ بصورة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نفصلة عن الكيف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من أجل توضيح ذلك خذ هذا المثال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: نفترض مدرّساً يدرّس عدداً من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شرح معاني الآثار 1 : 495 ـ 496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باب التكبير على الجنائز كم هو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(36)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لطلبة اللغة الانكليزيّة وآدابها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ونريد أن نقيّم قدرته التدريسية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فإنّنا لا نكتفي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 xml:space="preserve">مجرّد دراسة مدى ما وصل إليه هؤلاء الطلبة من ثقافة واطِّلاع على اللغة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لانكليزية وآدابها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وإنّما نربط ذلك بتحديد الزمن الذي مارس فيه المدرّس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دريسه لاُولئك الطلبة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وبتحديد الوضع القَبْلي لهم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ودرجة قربهم أو بعدهم مسبقاً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ن أجواء اللغة الانكليزية وآدابها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وحجم الصعاب والعقبات الاستثنائيّة التي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اجهت عمليّة التدريس وأعاقت سيره الطبيعي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والهدف الذي كان ذلك المدرّس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توخّاه من تدريس طلبته آداب تلك اللغة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ونسبة المحصول النهائي لعمليّة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لتدريس إلى حالات تدريس اُخرى مختلفة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في مجال تقييم التربية النبويّة يجب أن نأخذ بعين الاعتبار :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وّلا : قصر الفترة الزمنيّة التي مارس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فيها تربيته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لأنّها لا تتجاوز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 xml:space="preserve">قريباً عقدين من الزمن بالنسبة إلى أقدم صحبه من القلائل الذين رافقوه في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دايات الطريق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ولا تتجاوز عقداً واحداً من الزمن بالنسبة إلى الكثرة الكاثرة من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لأنصار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ولا تتجاوز ثلاث سنوات أو أربع بالنسبة إلى الأعداد الهائلة التي </w:t>
      </w:r>
      <w:r w:rsidRPr="002C53E3">
        <w:rPr>
          <w:rFonts w:cs="MbSadr (1)"/>
          <w:sz w:val="32"/>
          <w:szCs w:val="32"/>
          <w:rtl/>
        </w:rPr>
        <w:t>د</w:t>
      </w:r>
      <w:r w:rsidRPr="002C53E3">
        <w:rPr>
          <w:rFonts w:cs="MbSadr (1)" w:hint="cs"/>
          <w:sz w:val="32"/>
          <w:szCs w:val="32"/>
          <w:rtl/>
        </w:rPr>
        <w:t>خلت الإسلام ابتداءاً منذ صلح الحديبية واستمراراً إلى حين فتح مكّة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ث</w:t>
      </w:r>
      <w:r w:rsidRPr="002C53E3">
        <w:rPr>
          <w:rFonts w:cs="MbSadr (1)" w:hint="cs"/>
          <w:sz w:val="32"/>
          <w:szCs w:val="32"/>
          <w:rtl/>
        </w:rPr>
        <w:t xml:space="preserve">انياً : الوضع المسبق الذي كان هؤلاء يعيشونه من الناحية الفكريّة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الروحيّة والدينيّة والسلوكيّة قبل أن يبدأ النبي بممارسة دوره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وما كانوا عليه من </w:t>
      </w:r>
      <w:r w:rsidRPr="002C53E3">
        <w:rPr>
          <w:rFonts w:cs="MbSadr (1)"/>
          <w:sz w:val="32"/>
          <w:szCs w:val="32"/>
          <w:rtl/>
        </w:rPr>
        <w:t>س</w:t>
      </w:r>
      <w:r w:rsidRPr="002C53E3">
        <w:rPr>
          <w:rFonts w:cs="MbSadr (1)" w:hint="cs"/>
          <w:sz w:val="32"/>
          <w:szCs w:val="32"/>
          <w:rtl/>
        </w:rPr>
        <w:t>ذاجة وفراغ وعفوية في مختلف مجالات حياتهم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ولا أجدني بحاجة إلى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وضيح إضافي لهذه النقطة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لأنّها واضحة بذاتها حيث إنّ الإسلام لم يكن عمليّة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غيير في سطح المجتمع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بل هو عمليّة تغيير في الجذور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وبناء انقلابي لاُمّة </w:t>
      </w:r>
      <w:r w:rsidRPr="002C53E3">
        <w:rPr>
          <w:rFonts w:cs="MbSadr (1)"/>
          <w:sz w:val="32"/>
          <w:szCs w:val="32"/>
          <w:rtl/>
        </w:rPr>
        <w:t>ج</w:t>
      </w:r>
      <w:r w:rsidRPr="002C53E3">
        <w:rPr>
          <w:rFonts w:cs="MbSadr (1)" w:hint="cs"/>
          <w:sz w:val="32"/>
          <w:szCs w:val="32"/>
          <w:rtl/>
        </w:rPr>
        <w:t>ديدة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وهذا يعني الفاصل المعنوي الهائل بين الوضع المسبق والوضع الجديد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لذي بدأ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تربيته للاُمّة في اتّجاهه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(37)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ث</w:t>
      </w:r>
      <w:r w:rsidRPr="002C53E3">
        <w:rPr>
          <w:rFonts w:cs="MbSadr (1)" w:hint="cs"/>
          <w:sz w:val="32"/>
          <w:szCs w:val="32"/>
          <w:rtl/>
        </w:rPr>
        <w:t xml:space="preserve">الثاً : ما زخرت به تلك الفترة من أحداث وألوان الصراع السياسي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العسكري على جبهات متعدّدة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الأمر الذي ميّز طبيعة العلاقة بين الرسول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لأعظم وصحابته عن نوع العلاقة بين شخص كالسيّد المسيح وتلامذته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فلم تكن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لاقة مدرِّس ومربٍّ متفرّغ لإعداد تلامذته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وإنّما هي العلاقة التي تتناسب مع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وقع الرسول كمربٍّ وقائد حرب ورئيس دولة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ابعاً : ما واجهته الجماعة المسلمة نتيجة احتكاكها بأهل الكتاب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بثقافات دينيّة متنوّعة من خلال صراعها العقائدي والاجتماعي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فقد كان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لاحتكاك وما يطرحه على الساحة خصوم الدعوة الجديدة المثقّفون بثقافات </w:t>
      </w:r>
      <w:r w:rsidRPr="002C53E3">
        <w:rPr>
          <w:rFonts w:cs="MbSadr (1)"/>
          <w:sz w:val="32"/>
          <w:szCs w:val="32"/>
          <w:rtl/>
        </w:rPr>
        <w:t>د</w:t>
      </w:r>
      <w:r w:rsidRPr="002C53E3">
        <w:rPr>
          <w:rFonts w:cs="MbSadr (1)" w:hint="cs"/>
          <w:sz w:val="32"/>
          <w:szCs w:val="32"/>
          <w:rtl/>
        </w:rPr>
        <w:t>ينيّة سابقة مصدر قلق وإثارة مستمرّة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وكلّنا نعرف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شكّل بعد ذلك تيّاراً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كريّاً إسرائيليّاً تسرّب بصورة عفويّة ـ أو بسوء نيّة ـ إلى كثير من مجالات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لتفكير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ونظرة فاحصة في القرآن الكريم تكفي لاكتشاف حجم المحتوى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فكرة الثورة المضادّة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ومدى اهتمام الوحي برصدها ومناقشة أفكارها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خ</w:t>
      </w:r>
      <w:r w:rsidRPr="002C53E3">
        <w:rPr>
          <w:rFonts w:cs="MbSadr (1)" w:hint="cs"/>
          <w:sz w:val="32"/>
          <w:szCs w:val="32"/>
          <w:rtl/>
        </w:rPr>
        <w:t xml:space="preserve">امساً : إنّ الهدف الذي كان يسعى المربّي الأعظم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لتحقيقه على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لمستوى العام وفي تلك المرحلة هو إيجاد القاعدة الشعبية الصالحة التي يمكن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زعامة الرسالة الجديدة ـ في حياته وبعد وفاته ـ أن تتفاعل معها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وتواصل عن </w:t>
      </w:r>
      <w:r w:rsidRPr="002C53E3">
        <w:rPr>
          <w:rFonts w:cs="MbSadr (1)"/>
          <w:sz w:val="32"/>
          <w:szCs w:val="32"/>
          <w:rtl/>
        </w:rPr>
        <w:t>ط</w:t>
      </w:r>
      <w:r w:rsidRPr="002C53E3">
        <w:rPr>
          <w:rFonts w:cs="MbSadr (1)" w:hint="cs"/>
          <w:sz w:val="32"/>
          <w:szCs w:val="32"/>
          <w:rtl/>
        </w:rPr>
        <w:t>ريقها التجربة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ولم يكن الهدف المرحلي وقتئذ تصعيد الاُمّة إلى مستوى هذه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لزعامة نفسها بما تتطلّبه من فهم كامل للرسالة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وتفقّه شامل على أحكامها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التحام مطلق مع مفاهيمها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وتحديد الهدف في تلك المرحلة بالدرجة التي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راجع الإسرائيليات في التفسير والحديث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 الدكتور محمّد حسين الذهبي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انظر مثلا سورة المائدة الآيات : 15 ـ 19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وسورة آل عمران الآية</w:t>
      </w:r>
      <w:r w:rsidRPr="002C53E3">
        <w:rPr>
          <w:rStyle w:val="1"/>
          <w:rFonts w:hint="cs"/>
          <w:rtl/>
        </w:rPr>
        <w:t xml:space="preserve"> : 60 وما بعدها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(38)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ذ</w:t>
      </w:r>
      <w:r w:rsidRPr="002C53E3">
        <w:rPr>
          <w:rFonts w:cs="MbSadr (1)" w:hint="cs"/>
          <w:sz w:val="32"/>
          <w:szCs w:val="32"/>
          <w:rtl/>
        </w:rPr>
        <w:t>كرناها كان أمراً منطقيّاً تفرضه طبيعة العمل التغييري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إذ ليس من المعقول أن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رسم الهدف إلاّ وفقاً لممكنات عمليّة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ولا إمكان عملي في حالة كالحالة التي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اجهها الإسلام إلاّ ضمن الحدود التي ذكرناها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الفاصل المعنوي والروحي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الفكري والاجتماعي بين الرسالة الجديدة والواقع الفاسد القائم وقتئذ كان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cs="MbSadr (2)"/>
          <w:bCs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 xml:space="preserve">سمح بالارتفاع بالناس إلى مستوى زعامة هذه الرسالة مباشرة خلال عقد أو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قدين من الزمن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وهذا ما سنشرحه في النقطة التالية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ونبرهن عن طريقه على أنّ </w:t>
      </w:r>
      <w:r w:rsidRPr="002C53E3">
        <w:rPr>
          <w:rFonts w:cs="MbSadr (1)"/>
          <w:sz w:val="32"/>
          <w:szCs w:val="32"/>
          <w:rtl/>
        </w:rPr>
        <w:lastRenderedPageBreak/>
        <w:t>ا</w:t>
      </w:r>
      <w:r w:rsidRPr="002C53E3">
        <w:rPr>
          <w:rFonts w:cs="MbSadr (1)" w:hint="cs"/>
          <w:sz w:val="32"/>
          <w:szCs w:val="32"/>
          <w:rtl/>
        </w:rPr>
        <w:t xml:space="preserve">ستمرار الوصاية على التجربة الانقلابية الجديدة متمثّلة في إمامة أهل البيت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خلافة علي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 أمراً ضرورياً يفرضه منطق العمل التغييري على مسار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لتاريخ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س</w:t>
      </w:r>
      <w:r w:rsidRPr="002C53E3">
        <w:rPr>
          <w:rFonts w:cs="MbSadr (1)" w:hint="cs"/>
          <w:sz w:val="32"/>
          <w:szCs w:val="32"/>
          <w:rtl/>
        </w:rPr>
        <w:t xml:space="preserve">ادساً : إنّ جزءاً كبيراً من الاُمّة التي تركها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بوفاته كان يمثّل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سلمة الفتح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أي المسلمين الذين دخلوا الإسلام بعد فتح مكّة وبعد أن أصبحت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لرسالة الجديدة سيّدة الموقف في الجزيرة العربيّة سياسيّاً وعسكريّاً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وهؤلاء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 xml:space="preserve">م يتح للرسول الأعظم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أن يتفاعل معهم في الفترة القصيرة التي أعقبت الفتح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>لاّ بقدر ضئيل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وكان جلّ تفاعله معهم بوصفه حاكماً بحكم المرحلة التي كانت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لدولة الإسلامية تمرُّ بها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وفي هذه المرحلة برزت فكرة المؤلّفة قلوبهم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والتي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خذت موضعها في تشريع الزكاة</w:t>
      </w:r>
      <w:r w:rsidRPr="002C53E3">
        <w:rPr>
          <w:rFonts w:cs="MbSadr (1)"/>
          <w:sz w:val="32"/>
          <w:szCs w:val="32"/>
          <w:rtl/>
        </w:rPr>
        <w:t xml:space="preserve">(2) </w:t>
      </w:r>
      <w:r w:rsidRPr="002C53E3">
        <w:rPr>
          <w:rFonts w:cs="MbSadr (1)" w:hint="cs"/>
          <w:sz w:val="32"/>
          <w:szCs w:val="32"/>
          <w:rtl/>
        </w:rPr>
        <w:t>وفي إجراءات اُخرى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ولم يكن هذا الجزء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ن الاُمّة مفصولا عن الأجزاء الاُخرى بل مندمجاً فيها ومؤثّراً ومتأثّراً في نفس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لوقت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انظر سورة النصر وراجع تفسيرها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انظر سورة التوبة : 60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(39)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في إطار هذه الاُمور الستّة نجد أنّ التربية النبويّة أنتجت إنتاجاً عظيماً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حقّقت تحوّلا فريداً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وأنشأت جيلا صالحاً مؤهّلا لما استهدفه النبي من تكوين </w:t>
      </w: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>اعدة شعبية صالحة للالتفاف حول الزعامة القائدة للتجربة الجديدة وإسنادها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لهذا نجد أنّ ذلك الجيل كان يؤدّي دوره كقاعدة شعبيّة صالحة ما دامت الزعامة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لقائدة الرشيدة كانت قائمة في شخص النبي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ولو قدّر لهذه الزعامة أن تأخذ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سارها الرباني لظلّت القاعدة تؤدّي دورها الصالح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غير أنّ هذا لا يعني بحال من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لأحوال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>ها مهيّأة فعلا لكي تتسلّم هذه الزعامة وتقود بنفسها التجربة الجديدة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أنّ هذه التهيئة تتطلّب درجة أكبر من الإنصهار الروحي والإيماني بالرسالة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إحاطة أوسع كثيراً بأحكامها ومفاهيمها ووجهات نظرها المختلفة عن الحياة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تطهيراً أشمل لصفوفها من المنافقين والمندسّين والمؤلّفة قلوبهم الذين كانوا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cs="MbSadr (2)"/>
          <w:bCs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زالون يشكّلون جزءاً من ذلك الجيل له أهمّيته العدديّة ومواقعه التاريخية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ما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نّ له آثاره السلبيّة بدليل حجم ما تحدّث به القرآن الكريم عن المنافقين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مكائدهم ومواقفهم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تواجد أفراد في ذلك الجيل قد استطاعت التجربة أن تبنيهم بناءاً رساليّاً </w:t>
      </w: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فيعاً وتصهرهم في بوتقتها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كسلمان وأبي ذرّ وعمّار وغيرهم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أقول : إنّ تواجد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 xml:space="preserve">ؤلاء الأفراد ضمن ذلك الجيل </w:t>
      </w:r>
      <w:r w:rsidRPr="002C53E3">
        <w:rPr>
          <w:rFonts w:cs="MbSadr (1)" w:hint="cs"/>
          <w:sz w:val="32"/>
          <w:szCs w:val="32"/>
          <w:rtl/>
        </w:rPr>
        <w:lastRenderedPageBreak/>
        <w:t>الواسع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لا يبرهن على أنّ ذلك الجيل ككلّ بلغ إلى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لدرجة التي تبرّر إسناد مهام التجربة إليه على أساس الشورى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حتّى اُولئك الأفراد الذين مثّلوا النمط الرفيع رساليّاً من ذلك الجيل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cs="MbSadr (2)"/>
          <w:bCs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 xml:space="preserve">وجد في أكثرهم ما يبرّر افتراض كفاءتهم الرساليّة لزعامة التجربة من الناحية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راجع تفسير سورة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المنافقون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(40)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لفكريّة والثقافيّة على الرغم من شدّة إخلاصهم وعمق ولائهم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الإسلام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يس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ن</w:t>
      </w:r>
      <w:r w:rsidRPr="002C53E3">
        <w:rPr>
          <w:rFonts w:cs="MbSadr (1)" w:hint="cs"/>
          <w:sz w:val="32"/>
          <w:szCs w:val="32"/>
          <w:rtl/>
        </w:rPr>
        <w:t xml:space="preserve">ظرية بشريّة لكي يتحدّد فكريّاً من خلال الممارسة والتطبيق وتتبلور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فاهيمه عبر التجربة المخلصة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وإنّما هو رسالة الله التي حدّدت فيها الأحكام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المفاهيم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وزوّدت ربّانياً بكلّ التشريعات العامّة التي تتطلّبها التجربة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فلابدّ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 xml:space="preserve">زعامة هذه التجربة من استيعاب للرسالة بحدودها وتفاصيلها ووعي بكلّ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حكامها ومفاهيمها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وإلاّ اضطرّت إلى استلهام مسبقاتها الذهنيّة ومرتكزاتها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لقَبْلية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وأدّى ذلك إلى نكسة في مسيرة التجربة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وبخاصّة إذا لاحظنا أنّ الإسلام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 xml:space="preserve">ان هو الرسالة الخاتمة من رسالات السماء التي يجب أن تمتدّ مع الزمن وتتعدّى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لّ الحدود الوقتيّة والإقليميّة والقوميّة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الأمر الذي لا يسمح بأن تمارس زعامته </w:t>
      </w:r>
      <w:r w:rsidRPr="002C53E3">
        <w:rPr>
          <w:rFonts w:cs="MbSadr (1)"/>
          <w:sz w:val="32"/>
          <w:szCs w:val="32"/>
          <w:rtl/>
        </w:rPr>
        <w:t>ـ</w:t>
      </w:r>
      <w:r w:rsidRPr="002C53E3">
        <w:rPr>
          <w:rFonts w:cs="MbSadr (1)" w:hint="cs"/>
          <w:sz w:val="32"/>
          <w:szCs w:val="32"/>
          <w:rtl/>
        </w:rPr>
        <w:t xml:space="preserve"> التي تشكّل الأساس لكلّ ذلك الامتداد ـ تجارب الخطأ والصواب التي تتراكم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يها الأخطاء عبر فترة من الزمن حتّى تشكّل ثغرة تهدّد التجربة بالسقوط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الانهيار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كلّ ما تقدّم يدلّ على أنّ التوعية التي مارسها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على المستوى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لعام في المهاجرين والأنصار لم تكن بالدرجة التي يتطلّبها إعداد القيادة الواعية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لفكريّة والسياسيّة لمستقبل الدعوة وعمليّة التغيير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وإنّما كانت توعية بالدرجة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لتي تبني القاعدة الشعبية الواعية التي تلتفّ حول قيادة الدعوة في الحاضر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المستقبل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أيّ افتراض يتّجه إلى القول بأنّ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 يخطّط لإسناد قيادة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لتجربة والقيمومة على الدعوة بعده مباشرة إلى جيل المهاجرين والأنصار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 xml:space="preserve">حتوي ضمناً اتّهام أذكى وأبصر قائد رسالي في تاريخ العمليّات التغييرية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عدم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لقدرة على التمييز بين الوعي المطلوب على مستوى القاعدة الشعبية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(41)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والوعي المطلوب على مستوى قيادة الدعوة وإمامتها الفكريّة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السياسيّة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before="378" w:after="126" w:line="505" w:lineRule="atLeast"/>
        <w:rPr>
          <w:sz w:val="32"/>
          <w:szCs w:val="32"/>
          <w:rtl/>
        </w:rPr>
      </w:pPr>
      <w:r w:rsidRPr="002C53E3">
        <w:rPr>
          <w:sz w:val="32"/>
          <w:szCs w:val="32"/>
        </w:rPr>
        <w:t>]</w:t>
      </w:r>
      <w:r w:rsidRPr="002C53E3">
        <w:rPr>
          <w:rFonts w:cs="Abz-3 (Yagut)"/>
          <w:bCs/>
          <w:sz w:val="32"/>
          <w:szCs w:val="32"/>
          <w:rtl/>
        </w:rPr>
        <w:t xml:space="preserve"> </w:t>
      </w:r>
      <w:r w:rsidRPr="002C53E3">
        <w:rPr>
          <w:rFonts w:cs="Abz-3 (Yagut)" w:hint="cs"/>
          <w:bCs/>
          <w:sz w:val="32"/>
          <w:szCs w:val="32"/>
          <w:rtl/>
        </w:rPr>
        <w:t xml:space="preserve">عدم تحرّر الاُمّة من رواسب الجاهليّة : </w:t>
      </w:r>
      <w:r w:rsidRPr="002C53E3">
        <w:rPr>
          <w:sz w:val="32"/>
          <w:szCs w:val="32"/>
        </w:rPr>
        <w:t>[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 </w:t>
      </w:r>
      <w:r w:rsidRPr="002C53E3">
        <w:rPr>
          <w:rFonts w:cs="MbSadr (1)" w:hint="cs"/>
          <w:sz w:val="32"/>
          <w:szCs w:val="32"/>
          <w:rtl/>
        </w:rPr>
        <w:t>ـ إنّ الدعوة عمليّة تغيير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ومنهج حياة جديد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وهي تكلّف بناء اُمّة من </w:t>
      </w:r>
      <w:r w:rsidRPr="002C53E3">
        <w:rPr>
          <w:rFonts w:cs="MbSadr (1)"/>
          <w:sz w:val="32"/>
          <w:szCs w:val="32"/>
          <w:rtl/>
        </w:rPr>
        <w:t>ج</w:t>
      </w:r>
      <w:r w:rsidRPr="002C53E3">
        <w:rPr>
          <w:rFonts w:cs="MbSadr (1)" w:hint="cs"/>
          <w:sz w:val="32"/>
          <w:szCs w:val="32"/>
          <w:rtl/>
        </w:rPr>
        <w:t>ديد واقتلاع كلّ جذور الجاهلية ورواسبها من وجودها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الاُمّة الإسلامية ـ ككلّ ـ لم تكن قد عاشت في ظلّ عمليّة التغيير هذه إلاّ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قداً واحداً من الزمن على أكثر تقدير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وهذا الزمن القصير لا يكفي عادةً ـ في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نطق الرسالات العقائدية والدعوات التغييرية ـ لارتفاع الجيل الذي عاش في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 xml:space="preserve">نف الدعوة عشر سنوات فقط إلى درجة من الوعي والموضوعيّة والتحرّر من </w:t>
      </w: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واسب الماضي والاستيعاب لمعطيات الدعوة الجديدة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تؤهّله للقيمومة على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لرسالة وتحمّل مسؤوليات الدعوة ومواصلة عمليّة التغيير بدون قائد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 xml:space="preserve">ل إنّ منطق الرسالات العقائدية يفرض أن تمرّ الاُمّة بوصاية عقائدية فترة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طول من الزمن تهيّئها للارتفاع إلى مستوى تلك القيمومة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ليس هذا شيئاً نستنتجه استنتاجاً فحسب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وإنّما يعبّر أيضاً عن الحقيقة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لتي برهنت عليها الأحداث بعد وفاة القائد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وتجلّت بعد نصف قرن أو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قلّ من خلال ممارسة جيل المهاجرين والأنصار لإمامة الدعوة والقيمومة عليها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 xml:space="preserve">ذ لم يمض على هذه القيمومة ربع قرن حتّى بدأت الخلافة الراشدة والتجربة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لرساليّة ـ التي تولّى جيل المهاجرين والأنصار قيادتها ـ تنهار تحت وقع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لضربات الشديدة التي وجّهها أعداء الإسلام القدامى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ولكن من داخل إطار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لتجربة الإسلاميّة لا من خارجها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فاستطاعوا أن يتسلّلوا إلى مراكز النفوذ في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(42)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لتجربة بالتدريج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ويستغلّوا القيادة غير الواعية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ثمّ صادروا بكلّ وقاحة وعنف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لك القيادة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وأجبروا الاُمّة وجيلها الطليعي الرائد على التنازل عن شخصيّته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قيادته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وتحوّلت الزعامة إلى ملك موروث يستهتر بالكرامات ويقتل الأبرياء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يبعثر الأموال ويعطّل الحدود ويجمّد الأحكام ويتلاعب بمقدّرات الناس،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أصبح الفيء والسواد بستاناً لقريش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والخلافة كرة يتلاعب بها صبيان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ني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ُميّة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ف</w:t>
      </w:r>
      <w:r w:rsidRPr="002C53E3">
        <w:rPr>
          <w:rFonts w:cs="MbSadr (1)" w:hint="cs"/>
          <w:sz w:val="32"/>
          <w:szCs w:val="32"/>
          <w:rtl/>
        </w:rPr>
        <w:t xml:space="preserve">واقع التجربة بعد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وما تمخّض عنه بعد ربع قرن من نتائج يدعم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لاستنتاج المتقدّم الذي يؤكّد أنّ إسناد القيادة والإمامة الفكريّة والسياسيّة لجيل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لمهاجرين والأنصار عقب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مباشرة إجراءٌ مبكّر وقبل وقته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لطبيعي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ولهذا ليس من المعقول أن يكون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قد اتخذ إجراءاً من هذا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لقبيل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انظر النزاع والتخاصم بين بني هاشم وبني اُميّة : 56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(43)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jc w:val="center"/>
        <w:rPr>
          <w:sz w:val="32"/>
          <w:szCs w:val="32"/>
          <w:rtl/>
        </w:rPr>
      </w:pPr>
      <w:r w:rsidRPr="002C53E3">
        <w:rPr>
          <w:sz w:val="32"/>
          <w:szCs w:val="32"/>
        </w:rPr>
        <w:t>]</w:t>
      </w:r>
      <w:r w:rsidRPr="002C53E3">
        <w:rPr>
          <w:rFonts w:cs="Abz-3 (Yagut)"/>
          <w:bCs/>
          <w:sz w:val="32"/>
          <w:szCs w:val="32"/>
          <w:rtl/>
        </w:rPr>
        <w:t xml:space="preserve"> </w:t>
      </w:r>
      <w:r w:rsidRPr="002C53E3">
        <w:rPr>
          <w:rFonts w:cs="Abz-3 (Yagut)" w:hint="cs"/>
          <w:bCs/>
          <w:sz w:val="32"/>
          <w:szCs w:val="32"/>
          <w:rtl/>
        </w:rPr>
        <w:t xml:space="preserve">الموقف الإيجابي المتمثّل في ترشيح الإمام وتعيينه </w:t>
      </w:r>
      <w:r w:rsidRPr="002C53E3">
        <w:rPr>
          <w:sz w:val="32"/>
          <w:szCs w:val="32"/>
        </w:rPr>
        <w:t>[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9306E2">
        <w:rPr>
          <w:rFonts w:ascii="MbSadr (1)" w:hAnsi="MbSadr (1)" w:cs="MbSadr (1)"/>
          <w:bCs/>
          <w:sz w:val="32"/>
          <w:szCs w:val="32"/>
          <w:rtl/>
        </w:rPr>
        <w:t>الطريق الثالث :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وهو الطريق الوحيد الذي بقي منسجماً مع طبيعة الأشياء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معقولا على ضوء ظروف الدعوة والدعاة وسلوك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هو أن يقف النبي من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ستقبل الدعوة بعد وفاته موقفاً إيجابياً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فيختار بأمر من الله سبحانه وتعالى </w:t>
      </w:r>
      <w:r w:rsidRPr="002C53E3">
        <w:rPr>
          <w:rFonts w:cs="MbSadr (1)"/>
          <w:sz w:val="32"/>
          <w:szCs w:val="32"/>
          <w:rtl/>
        </w:rPr>
        <w:t>ش</w:t>
      </w:r>
      <w:r w:rsidRPr="002C53E3">
        <w:rPr>
          <w:rFonts w:cs="MbSadr (1)" w:hint="cs"/>
          <w:sz w:val="32"/>
          <w:szCs w:val="32"/>
          <w:rtl/>
        </w:rPr>
        <w:t>خصاً يرشّحه عمق وجوده في كيان الدعوة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فيعدّه إعداداً رساليّاً وقياديّاً خاصّاً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تتمثّل فيه المرجعيّة الفكريّة والزعامة السياسيّة للتجربة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وليواصل بعده </w:t>
      </w:r>
      <w:r w:rsidRPr="002C53E3">
        <w:rPr>
          <w:rFonts w:cs="MbSadr (1)"/>
          <w:sz w:val="32"/>
          <w:szCs w:val="32"/>
          <w:rtl/>
        </w:rPr>
        <w:t>ـ</w:t>
      </w:r>
      <w:r w:rsidRPr="002C53E3">
        <w:rPr>
          <w:rFonts w:cs="MbSadr (1)" w:hint="cs"/>
          <w:sz w:val="32"/>
          <w:szCs w:val="32"/>
          <w:rtl/>
        </w:rPr>
        <w:t xml:space="preserve"> بمساندة القاعدة الشعبية الواعية من المهاجرين والأنصار ـ قيادة الاُمّة وبناءها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قائدياً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وتقريبها باستمرار نحو المستوى الذي تؤهّلها لتحمّل المسؤوليات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لقياديّة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هكذا نجد أنّ هذا هو الطريق الوحيد الذي كان بالإمكان أن يضمن سلامة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ستقبل الدعوة وصيانة التجربة من الانحراف في خط نموّها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وهكذا كان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ليس ما تواتر عن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من النصوص التي تدلّ على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كان يمارس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 xml:space="preserve">عداداً رسالياً وتثقيفاً عقائديّاً خاصّاً لبعض الدعاة على مستوى يهيِّئه للمرجعيّة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لفكريّة والسياسيّة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وأنه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قد عهد إليه بمستقبل الدعوة وزعامة الاُمّة من بعده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كريّاً وسياسيّاً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ليس هذا إلاّ تعبيراً عن سلوك القائد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للطريق الثالث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لذي كانت تفرضه وتدلّ عليه قبل ذلك طبيعة الأشياء كما عرفنا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لم يكن هذا الشخص الداعي المرشّح للإعداد الرسالي والقيادي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المنصوب لتسلّم مستقبل الدعوة وتزعّمها فكريّاً وسياسيّاً إلاّ عليّ بن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بي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ط</w:t>
      </w:r>
      <w:r w:rsidRPr="002C53E3">
        <w:rPr>
          <w:rFonts w:cs="MbSadr (1)" w:hint="cs"/>
          <w:sz w:val="32"/>
          <w:szCs w:val="32"/>
          <w:rtl/>
        </w:rPr>
        <w:t xml:space="preserve">الب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الذي رشّحه لذلك عمق وجوده في كيان الدعوة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>ه المسلم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 xml:space="preserve">التشيع والإسلام، الإمام الشهيد محمّد باقر الصدر، </w:t>
      </w:r>
      <w:r w:rsidRPr="002C53E3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(44)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لأوّل والمجاهد الأوّل في سبيلها عبر كفاحها المرير ضدّ كلّ أعدائها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وعمق</w:t>
      </w:r>
      <w:r>
        <w:rPr>
          <w:rFonts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جوده في حياة القائد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ربيبه الذي فتح عينيه في حجره ونشأ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ي كنفه وتهيّأت له من فرص التفاعل معه والاندماج بخطّه ما لم يتوفّر لأيّ إنسان </w:t>
      </w:r>
      <w:r w:rsidRPr="002C53E3">
        <w:rPr>
          <w:rFonts w:cs="MbSadr (1)"/>
          <w:sz w:val="32"/>
          <w:szCs w:val="32"/>
          <w:rtl/>
        </w:rPr>
        <w:t>آ</w:t>
      </w:r>
      <w:r w:rsidRPr="002C53E3">
        <w:rPr>
          <w:rFonts w:cs="MbSadr (1)" w:hint="cs"/>
          <w:sz w:val="32"/>
          <w:szCs w:val="32"/>
          <w:rtl/>
        </w:rPr>
        <w:t>خر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الشواهد من حياة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والإمام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على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 يعدّ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لإمام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إعداداً رساليّاً خاصّاً كثيرة جدّاً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فقد كان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يخصّه بكثير من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فاهيم الدعوة وحقائقها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ويبدؤه بالعطاء الفكري والتثقيف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إذا استنفد الإمام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سئلته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 xml:space="preserve">. </w:t>
      </w:r>
      <w:r w:rsidRPr="002C53E3">
        <w:rPr>
          <w:rFonts w:cs="MbSadr (1)" w:hint="cs"/>
          <w:sz w:val="32"/>
          <w:szCs w:val="32"/>
          <w:rtl/>
        </w:rPr>
        <w:t>ويختلي به الساعات الطوال في الليل والنهار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يفتح عينيه على مفاهيم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لرسالة ومشاكل الطريق ومناهج العمل إلى آخر يوم من حياته الشريفة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 xml:space="preserve">وى الحاكم في المستدرك بسنده عن أبي إسحاق : </w:t>
      </w:r>
      <w:r w:rsidRPr="009306E2">
        <w:rPr>
          <w:rFonts w:cs="MbSadr (1)" w:hint="cs"/>
          <w:color w:val="0000FF"/>
          <w:sz w:val="32"/>
          <w:szCs w:val="32"/>
          <w:rtl/>
        </w:rPr>
        <w:t>«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سألت قثم بن العباس </w:t>
      </w:r>
      <w:r w:rsidRPr="009306E2">
        <w:rPr>
          <w:rFonts w:cs="MbSadr (1)"/>
          <w:color w:val="0000FF"/>
          <w:sz w:val="32"/>
          <w:szCs w:val="32"/>
          <w:rtl/>
        </w:rPr>
        <w:t>ك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يف ورث عليّ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رسول الله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color w:val="0000FF"/>
          <w:sz w:val="32"/>
          <w:szCs w:val="32"/>
        </w:rPr>
        <w:t>]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دونكم </w:t>
      </w:r>
      <w:r w:rsidRPr="009306E2">
        <w:rPr>
          <w:color w:val="0000FF"/>
          <w:sz w:val="32"/>
          <w:szCs w:val="32"/>
        </w:rPr>
        <w:t>[</w:t>
      </w:r>
      <w:r w:rsidRPr="002C53E3">
        <w:rPr>
          <w:sz w:val="32"/>
          <w:szCs w:val="32"/>
          <w:rtl/>
        </w:rPr>
        <w:t>(2)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؟ 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قال : لأنّه كان أوّلنا به لحوقاً </w:t>
      </w:r>
      <w:r w:rsidRPr="009306E2">
        <w:rPr>
          <w:rFonts w:cs="MbSadr (1)"/>
          <w:color w:val="0000FF"/>
          <w:sz w:val="32"/>
          <w:szCs w:val="32"/>
          <w:rtl/>
        </w:rPr>
        <w:t>و</w:t>
      </w:r>
      <w:r w:rsidRPr="009306E2">
        <w:rPr>
          <w:rFonts w:cs="MbSadr (1)" w:hint="cs"/>
          <w:color w:val="0000FF"/>
          <w:sz w:val="32"/>
          <w:szCs w:val="32"/>
          <w:rtl/>
        </w:rPr>
        <w:t>أشدّنا به لزوقاً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(3)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في حلية الأولياء عن ابن عباس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يقول : </w:t>
      </w:r>
      <w:r w:rsidRPr="009306E2">
        <w:rPr>
          <w:rFonts w:cs="MbSadr (1)" w:hint="cs"/>
          <w:color w:val="0000FF"/>
          <w:sz w:val="32"/>
          <w:szCs w:val="32"/>
          <w:rtl/>
        </w:rPr>
        <w:t>«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كنّا نتحدّث أنّ النبي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306E2">
        <w:rPr>
          <w:rFonts w:cs="MbSadr (1)"/>
          <w:color w:val="0000FF"/>
          <w:sz w:val="32"/>
          <w:szCs w:val="32"/>
          <w:rtl/>
        </w:rPr>
        <w:t>ع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هد </w:t>
      </w:r>
      <w:r w:rsidRPr="009306E2">
        <w:rPr>
          <w:rFonts w:cs="MbSadr (1)"/>
          <w:color w:val="0000FF"/>
          <w:sz w:val="32"/>
          <w:szCs w:val="32"/>
          <w:rtl/>
        </w:rPr>
        <w:t>إ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لى عليّ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rFonts w:cs="MbSadr (1)" w:hint="cs"/>
          <w:color w:val="0000FF"/>
          <w:sz w:val="32"/>
          <w:szCs w:val="32"/>
          <w:rtl/>
        </w:rPr>
        <w:t>سبعين عهداً لم يعهد إلى غيره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(4)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9306E2" w:rsidRDefault="0017261B" w:rsidP="0017261B">
      <w:pPr>
        <w:pStyle w:val="a"/>
        <w:adjustRightInd w:val="0"/>
        <w:spacing w:line="500" w:lineRule="atLeast"/>
        <w:rPr>
          <w:color w:val="0000FF"/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روى النسائي عن ابن عباس عن الإمام عليّ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يقول : </w:t>
      </w:r>
      <w:r w:rsidRPr="009306E2">
        <w:rPr>
          <w:rFonts w:cs="MbSadr (1)" w:hint="cs"/>
          <w:color w:val="0000FF"/>
          <w:sz w:val="32"/>
          <w:szCs w:val="32"/>
          <w:rtl/>
        </w:rPr>
        <w:t>«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كانت لي </w:t>
      </w:r>
      <w:r w:rsidRPr="009306E2">
        <w:rPr>
          <w:rFonts w:cs="MbSadr (1)"/>
          <w:color w:val="0000FF"/>
          <w:sz w:val="32"/>
          <w:szCs w:val="32"/>
          <w:rtl/>
        </w:rPr>
        <w:t>م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نزلة من رسول الله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rFonts w:cs="MbSadr (1)" w:hint="cs"/>
          <w:color w:val="0000FF"/>
          <w:sz w:val="32"/>
          <w:szCs w:val="32"/>
          <w:rtl/>
        </w:rPr>
        <w:t>لم تكن لأحد من الخلائق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... كنت أدخل على نبيّ الله كلّ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السنن الكبرى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النسائي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 5</w:t>
      </w:r>
      <w:r w:rsidRPr="002C53E3">
        <w:rPr>
          <w:rStyle w:val="1"/>
          <w:rFonts w:hint="cs"/>
          <w:rtl/>
        </w:rPr>
        <w:t xml:space="preserve"> : 142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8504 و</w:t>
      </w:r>
      <w:r w:rsidRPr="002C53E3">
        <w:rPr>
          <w:rStyle w:val="1"/>
          <w:rFonts w:hint="cs"/>
          <w:rtl/>
        </w:rPr>
        <w:t xml:space="preserve"> 8505 و 8506 . الصواعق </w:t>
      </w:r>
      <w:r w:rsidRPr="002C53E3">
        <w:rPr>
          <w:rStyle w:val="1"/>
          <w:rtl/>
        </w:rPr>
        <w:t>ا</w:t>
      </w:r>
      <w:r w:rsidRPr="002C53E3">
        <w:rPr>
          <w:rStyle w:val="1"/>
          <w:rFonts w:hint="cs"/>
          <w:rtl/>
        </w:rPr>
        <w:t>لمحرقة : 189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11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أثبتناها من المصدر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3)</w:t>
      </w:r>
      <w:r w:rsidRPr="002C53E3">
        <w:rPr>
          <w:rStyle w:val="1"/>
          <w:rtl/>
        </w:rPr>
        <w:t xml:space="preserve"> </w:t>
      </w:r>
      <w:r w:rsidRPr="002C53E3">
        <w:rPr>
          <w:rStyle w:val="1"/>
          <w:rFonts w:hint="cs"/>
          <w:rtl/>
        </w:rPr>
        <w:t>المستدرك على الصحيحين 3 : 125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4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حلية الأولياء 1 : 68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(45)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0" w:lineRule="atLeast"/>
        <w:rPr>
          <w:sz w:val="32"/>
          <w:szCs w:val="32"/>
          <w:rtl/>
        </w:rPr>
      </w:pPr>
      <w:r w:rsidRPr="009306E2">
        <w:rPr>
          <w:rFonts w:cs="MbSadr (1)"/>
          <w:color w:val="0000FF"/>
          <w:sz w:val="32"/>
          <w:szCs w:val="32"/>
          <w:rtl/>
        </w:rPr>
        <w:t>ل</w:t>
      </w:r>
      <w:r w:rsidRPr="009306E2">
        <w:rPr>
          <w:rFonts w:cs="MbSadr (1)" w:hint="cs"/>
          <w:color w:val="0000FF"/>
          <w:sz w:val="32"/>
          <w:szCs w:val="32"/>
          <w:rtl/>
        </w:rPr>
        <w:t>يلة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، فإن كان يصلّي سبّح فدخلت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، وإن لم يكن يصلّي أذن لي فدخلت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روى أيضاً عن الإمام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قوله : </w:t>
      </w:r>
      <w:r w:rsidRPr="009306E2">
        <w:rPr>
          <w:rFonts w:cs="MbSadr (1)" w:hint="cs"/>
          <w:color w:val="0000FF"/>
          <w:sz w:val="32"/>
          <w:szCs w:val="32"/>
          <w:rtl/>
        </w:rPr>
        <w:t>«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كان لي مع النبي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مدخلان مدخل </w:t>
      </w:r>
      <w:r w:rsidRPr="009306E2">
        <w:rPr>
          <w:rFonts w:cs="MbSadr (1)"/>
          <w:color w:val="0000FF"/>
          <w:sz w:val="32"/>
          <w:szCs w:val="32"/>
          <w:rtl/>
        </w:rPr>
        <w:t>ب</w:t>
      </w:r>
      <w:r w:rsidRPr="009306E2">
        <w:rPr>
          <w:rFonts w:cs="MbSadr (1)" w:hint="cs"/>
          <w:color w:val="0000FF"/>
          <w:sz w:val="32"/>
          <w:szCs w:val="32"/>
          <w:rtl/>
        </w:rPr>
        <w:t>الليل ومدخل بالنهار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و</w:t>
      </w:r>
      <w:r w:rsidRPr="002C53E3">
        <w:rPr>
          <w:rFonts w:cs="MbSadr (1)" w:hint="cs"/>
          <w:sz w:val="32"/>
          <w:szCs w:val="32"/>
          <w:rtl/>
        </w:rPr>
        <w:t xml:space="preserve">روى النسائي عن الإمام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أيضاً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>ه كان يقول :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كنت إذا سألت </w:t>
      </w:r>
      <w:r w:rsidRPr="009306E2">
        <w:rPr>
          <w:rFonts w:cs="MbSadr (1)"/>
          <w:color w:val="0000FF"/>
          <w:sz w:val="32"/>
          <w:szCs w:val="32"/>
          <w:rtl/>
        </w:rPr>
        <w:t>ر</w:t>
      </w:r>
      <w:r w:rsidRPr="009306E2">
        <w:rPr>
          <w:rFonts w:cs="MbSadr (1)" w:hint="cs"/>
          <w:color w:val="0000FF"/>
          <w:sz w:val="32"/>
          <w:szCs w:val="32"/>
          <w:rtl/>
        </w:rPr>
        <w:t>سول</w:t>
      </w:r>
      <w:r w:rsidRPr="009306E2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9306E2">
        <w:rPr>
          <w:rFonts w:cs="MbSadr (1)"/>
          <w:color w:val="0000FF"/>
          <w:sz w:val="32"/>
          <w:szCs w:val="32"/>
          <w:rtl/>
        </w:rPr>
        <w:t>ا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لله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rFonts w:cs="MbSadr (1)" w:hint="cs"/>
          <w:color w:val="0000FF"/>
          <w:sz w:val="32"/>
          <w:szCs w:val="32"/>
          <w:rtl/>
        </w:rPr>
        <w:t>اُعطيت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، وإذا سكتُّ ابتدأني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(3)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 xml:space="preserve">. </w:t>
      </w:r>
      <w:r w:rsidRPr="002C53E3">
        <w:rPr>
          <w:rFonts w:cs="MbSadr (1)" w:hint="cs"/>
          <w:sz w:val="32"/>
          <w:szCs w:val="32"/>
          <w:rtl/>
        </w:rPr>
        <w:t xml:space="preserve">ورواه الحاكم في المستدرك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يضاً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 وقال : صحيح على شرط الشيخين</w:t>
      </w:r>
      <w:r w:rsidRPr="002C53E3">
        <w:rPr>
          <w:rFonts w:cs="MbSadr (1)"/>
          <w:sz w:val="32"/>
          <w:szCs w:val="32"/>
          <w:rtl/>
        </w:rPr>
        <w:t>(4)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روى النسائي عن اُمّ سلمة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ها كانت تقول : </w:t>
      </w:r>
      <w:r w:rsidRPr="009306E2">
        <w:rPr>
          <w:rFonts w:cs="MbSadr (1)" w:hint="cs"/>
          <w:color w:val="0000FF"/>
          <w:sz w:val="32"/>
          <w:szCs w:val="32"/>
          <w:rtl/>
        </w:rPr>
        <w:t>«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والذي تحلف به اُمّ سلمة إنّ </w:t>
      </w:r>
      <w:r w:rsidRPr="009306E2">
        <w:rPr>
          <w:rFonts w:cs="MbSadr (1)"/>
          <w:color w:val="0000FF"/>
          <w:sz w:val="32"/>
          <w:szCs w:val="32"/>
          <w:rtl/>
        </w:rPr>
        <w:t>أ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قرب الناس عهداً برسول الله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عليّ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/>
          <w:color w:val="0000FF"/>
          <w:sz w:val="32"/>
          <w:szCs w:val="32"/>
          <w:rtl/>
        </w:rPr>
        <w:t xml:space="preserve">. 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قالت : لمّا كانت غداة قبض رسول </w:t>
      </w:r>
      <w:r w:rsidRPr="009306E2">
        <w:rPr>
          <w:rFonts w:cs="MbSadr (1)"/>
          <w:color w:val="0000FF"/>
          <w:sz w:val="32"/>
          <w:szCs w:val="32"/>
          <w:rtl/>
        </w:rPr>
        <w:t>ا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لله فأرسل إليه رسول الله وأظنه كان بعثه في حاجة فجعل يقول : جاء عليّ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؟ </w:t>
      </w:r>
      <w:r w:rsidRPr="009306E2">
        <w:rPr>
          <w:rFonts w:cs="MbSadr (1)"/>
          <w:color w:val="0000FF"/>
          <w:sz w:val="32"/>
          <w:szCs w:val="32"/>
          <w:rtl/>
        </w:rPr>
        <w:t>ث</w:t>
      </w:r>
      <w:r w:rsidRPr="009306E2">
        <w:rPr>
          <w:rFonts w:cs="MbSadr (1)" w:hint="cs"/>
          <w:color w:val="0000FF"/>
          <w:sz w:val="32"/>
          <w:szCs w:val="32"/>
          <w:rtl/>
        </w:rPr>
        <w:t>لاث مرّات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، فجاء قبل طلوع الشمس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، فلمّا أن جاء عرفنا أنّ له إليه حاجة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306E2">
        <w:rPr>
          <w:rFonts w:cs="MbSadr (1)"/>
          <w:color w:val="0000FF"/>
          <w:sz w:val="32"/>
          <w:szCs w:val="32"/>
          <w:rtl/>
        </w:rPr>
        <w:t>ف</w:t>
      </w:r>
      <w:r w:rsidRPr="009306E2">
        <w:rPr>
          <w:rFonts w:cs="MbSadr (1)" w:hint="cs"/>
          <w:color w:val="0000FF"/>
          <w:sz w:val="32"/>
          <w:szCs w:val="32"/>
          <w:rtl/>
        </w:rPr>
        <w:t>خرجنا من البيت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، وكنّا عند رسول الله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306E2">
        <w:rPr>
          <w:rFonts w:cs="MbSadr (1)"/>
          <w:color w:val="0000FF"/>
          <w:sz w:val="32"/>
          <w:szCs w:val="32"/>
          <w:rtl/>
        </w:rPr>
        <w:t xml:space="preserve"> </w:t>
      </w:r>
      <w:r w:rsidRPr="009306E2">
        <w:rPr>
          <w:rFonts w:cs="MbSadr (1)" w:hint="cs"/>
          <w:color w:val="0000FF"/>
          <w:sz w:val="32"/>
          <w:szCs w:val="32"/>
          <w:rtl/>
        </w:rPr>
        <w:t>يومئذ في بيت عائشة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، وكنت في آخر </w:t>
      </w:r>
      <w:r w:rsidRPr="009306E2">
        <w:rPr>
          <w:rFonts w:cs="MbSadr (1)"/>
          <w:color w:val="0000FF"/>
          <w:sz w:val="32"/>
          <w:szCs w:val="32"/>
          <w:rtl/>
        </w:rPr>
        <w:t>م</w:t>
      </w:r>
      <w:r w:rsidRPr="009306E2">
        <w:rPr>
          <w:rFonts w:cs="MbSadr (1)" w:hint="cs"/>
          <w:color w:val="0000FF"/>
          <w:sz w:val="32"/>
          <w:szCs w:val="32"/>
          <w:rtl/>
        </w:rPr>
        <w:t>َن خرج من البيت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، ثمّ جلست وراء الباب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، فكنت أدناهم إلى الباب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، فأكبّ عليه </w:t>
      </w:r>
      <w:r w:rsidRPr="009306E2">
        <w:rPr>
          <w:rFonts w:cs="MbSadr (1)"/>
          <w:color w:val="0000FF"/>
          <w:sz w:val="32"/>
          <w:szCs w:val="32"/>
          <w:rtl/>
        </w:rPr>
        <w:t>ع</w:t>
      </w:r>
      <w:r w:rsidRPr="009306E2">
        <w:rPr>
          <w:rFonts w:cs="MbSadr (1)" w:hint="cs"/>
          <w:color w:val="0000FF"/>
          <w:sz w:val="32"/>
          <w:szCs w:val="32"/>
          <w:rtl/>
        </w:rPr>
        <w:t xml:space="preserve">ليّ </w:t>
      </w:r>
      <w:r w:rsidRPr="009306E2">
        <w:rPr>
          <w:rFonts w:cs="MbSadr (1)"/>
          <w:color w:val="0000FF"/>
          <w:sz w:val="32"/>
          <w:szCs w:val="32"/>
          <w:rtl/>
        </w:rPr>
        <w:t>(</w:t>
      </w:r>
      <w:r w:rsidRPr="009306E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، فكان آخر الناس به عهداً فجعل يسارّه ويناجيه</w:t>
      </w:r>
      <w:r w:rsidRPr="009306E2">
        <w:rPr>
          <w:rFonts w:hint="cs"/>
          <w:color w:val="0000FF"/>
          <w:sz w:val="32"/>
          <w:szCs w:val="32"/>
          <w:rtl/>
        </w:rPr>
        <w:t> </w:t>
      </w:r>
      <w:r w:rsidRPr="009306E2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(5)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قال أمير المؤمنين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في خطبته القاصعة الشهيرة وهو يصف ارتباطه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لفريد بالرسول القائد وعناية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بإعداده وتربيته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وقد علمتم موضعي من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انظر السنن الكبرى 5 : 140 ـ 141 الحديث 8503 و 8499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 xml:space="preserve">، وراجع خصائص </w:t>
      </w:r>
      <w:r w:rsidRPr="002C53E3">
        <w:rPr>
          <w:rStyle w:val="1"/>
          <w:rtl/>
        </w:rPr>
        <w:t>أ</w:t>
      </w:r>
      <w:r w:rsidRPr="002C53E3">
        <w:rPr>
          <w:rStyle w:val="1"/>
          <w:rFonts w:hint="cs"/>
          <w:rtl/>
        </w:rPr>
        <w:t>مير المؤمنين : 110 ـ 112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السنن الكبرى 5 : 141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8502</w:t>
      </w:r>
      <w:r w:rsidRPr="002C53E3">
        <w:rPr>
          <w:rStyle w:val="1"/>
          <w:rFonts w:hint="cs"/>
          <w:rtl/>
        </w:rPr>
        <w:t xml:space="preserve"> ، وخصائص أمير المؤمنين : 111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3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السنن الكبرى 5 : 142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8505</w:t>
      </w:r>
      <w:r w:rsidRPr="002C53E3">
        <w:rPr>
          <w:rStyle w:val="1"/>
          <w:rFonts w:hint="cs"/>
          <w:rtl/>
        </w:rPr>
        <w:t xml:space="preserve"> ، وخصائص أمير المؤمنين : 112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4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المستدرك على الصحيحين 3 : 125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وفيه</w:t>
      </w:r>
      <w:r w:rsidRPr="002C53E3">
        <w:rPr>
          <w:rStyle w:val="1"/>
          <w:rFonts w:hint="cs"/>
          <w:rtl/>
        </w:rPr>
        <w:t xml:space="preserve"> : «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أعطاني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»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5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خصائص أمير المؤمنين : 130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وراجع السنن الكبرى 5</w:t>
      </w:r>
      <w:r w:rsidRPr="002C53E3">
        <w:rPr>
          <w:rStyle w:val="1"/>
          <w:rFonts w:hint="cs"/>
          <w:rtl/>
        </w:rPr>
        <w:t xml:space="preserve"> : 154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(46)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سول الله بالقرابة القريبة والمنزلة الخصيصة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وضعني في حجره وأنا ولد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يضمّني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>لى صدره ويكنفني في فراشه ويمسّني جسده ويشمّني عرفه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وكان يمضغ الشيء </w:t>
      </w:r>
      <w:r w:rsidRPr="002C53E3">
        <w:rPr>
          <w:rFonts w:cs="MbSadr (1)"/>
          <w:sz w:val="32"/>
          <w:szCs w:val="32"/>
          <w:rtl/>
        </w:rPr>
        <w:t>ث</w:t>
      </w:r>
      <w:r w:rsidRPr="002C53E3">
        <w:rPr>
          <w:rFonts w:cs="MbSadr (1)" w:hint="cs"/>
          <w:sz w:val="32"/>
          <w:szCs w:val="32"/>
          <w:rtl/>
        </w:rPr>
        <w:t>مّ يلقمنيه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وما وجد لي كذبة في قول ولا خطلة في فعل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... ولقد كنت أتبعه اتّباع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لفصيل أثَر اُمّه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يرفع لي في كلّ يوم من أخلاقه علماً ويأمرني بالاقتداء به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ولقد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ان يجاور في كلّ سنة بحراء فأراه ولا يراه غيري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ولم يجمع بيت واحد يومئذ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ي الإسلام غير رسول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وخديجة وأنا ثالثهما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أرى نور الوحي والرسالة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أشمّ ريح النبوة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 xml:space="preserve">نّ هذه الشواهد وشواهد اُخرى كثيرة تقدّم لنا صورة عن ذلك الإعداد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لرسالي الخاصّ الذي كان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يمارسه في سبيل توعية الإمام على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لمستوى القيادي للدعوة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ك</w:t>
      </w:r>
      <w:r w:rsidRPr="002C53E3">
        <w:rPr>
          <w:rFonts w:cs="MbSadr (1)" w:hint="cs"/>
          <w:sz w:val="32"/>
          <w:szCs w:val="32"/>
          <w:rtl/>
        </w:rPr>
        <w:t xml:space="preserve">ما أنّ في حياة الإمام عليّ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بعد وفاة القائد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أرقاماً كثيرة جدّاً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 xml:space="preserve">كشف عن ذلك الإعداد العقائدي الخاصّ للإمام عليّ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من قِبل النبي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بما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عكسه من آثار ذلك الإعداد الخاص ونتائجه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فقد كان الإمام هو المفزع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المرجع لحلّ أيّ مشكلة يستعصي حلّها على القيادة الحاكمة وقتئذ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 xml:space="preserve">. </w:t>
      </w:r>
      <w:r w:rsidRPr="002C53E3">
        <w:rPr>
          <w:rFonts w:cs="MbSadr (1)" w:hint="cs"/>
          <w:sz w:val="32"/>
          <w:szCs w:val="32"/>
          <w:rtl/>
        </w:rPr>
        <w:t xml:space="preserve">ولا نعرف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ي تاريخ التجربة الإسلامية على عهد الخلفاء الأربعة واقعة واحدة رجع فيها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لإمام إلى غيره لكي يتعرّف على رأي الإسلام وطريقة علاجه للموقف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بينما </w:t>
      </w:r>
      <w:r w:rsidRPr="002C53E3">
        <w:rPr>
          <w:rFonts w:cs="MbSadr (1)"/>
          <w:sz w:val="32"/>
          <w:szCs w:val="32"/>
          <w:rtl/>
        </w:rPr>
        <w:t>ن</w:t>
      </w:r>
      <w:r w:rsidRPr="002C53E3">
        <w:rPr>
          <w:rFonts w:cs="MbSadr (1)" w:hint="cs"/>
          <w:sz w:val="32"/>
          <w:szCs w:val="32"/>
          <w:rtl/>
        </w:rPr>
        <w:t xml:space="preserve">عرف في التاريخ عشرات الوقائع التي أحسّت القيادة الإسلامية الحاكمة فيها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ضرورة الرجوع إلى الإمام بالرغم من تحفّظاتها في هذا الموضوع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نهج البلاغة : 300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الخطبة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192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 القاصعة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الرياض النضرة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3 ـ 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hint="cs"/>
          <w:rtl/>
        </w:rPr>
        <w:t xml:space="preserve"> : 162 ـ 166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(47)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إذا كانت الشواهد كثيرة على أنّ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 يعدّ الإمام إعداداً خاصاً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مواصلة قيادة الدعوة من بعده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فالشواهد على إعلان الرسول القائد عن تخطيطه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 xml:space="preserve">ذا وإسناده زعامة الدعوة الفكريّة والسياسيّة رسميّاً إلى الإمام عليّ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لا تقلّ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نها كثرة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كما نلاحظ ذلك في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حديث الدار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 xml:space="preserve">(1) </w:t>
      </w:r>
      <w:r w:rsidRPr="002C53E3">
        <w:rPr>
          <w:rFonts w:cs="MbSadr (1)" w:hint="cs"/>
          <w:sz w:val="32"/>
          <w:szCs w:val="32"/>
          <w:rtl/>
        </w:rPr>
        <w:t>و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حديث الثقلين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(2)و</w:t>
      </w:r>
      <w:r w:rsidRPr="002C53E3">
        <w:rPr>
          <w:rFonts w:cs="MbSadr (1)" w:hint="cs"/>
          <w:sz w:val="32"/>
          <w:szCs w:val="32"/>
          <w:rtl/>
        </w:rPr>
        <w:t xml:space="preserve">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حديث المنزلة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 xml:space="preserve">(3) </w:t>
      </w:r>
      <w:r w:rsidRPr="002C53E3">
        <w:rPr>
          <w:rFonts w:cs="MbSadr (1)" w:hint="cs"/>
          <w:sz w:val="32"/>
          <w:szCs w:val="32"/>
          <w:rtl/>
        </w:rPr>
        <w:t>و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حديث الغدير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 xml:space="preserve">(4) </w:t>
      </w:r>
      <w:r w:rsidRPr="002C53E3">
        <w:rPr>
          <w:rFonts w:cs="MbSadr (1)" w:hint="cs"/>
          <w:sz w:val="32"/>
          <w:szCs w:val="32"/>
          <w:rtl/>
        </w:rPr>
        <w:t xml:space="preserve">وعشرات النصوص النبويّة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لاُخرى</w:t>
      </w:r>
      <w:r w:rsidRPr="002C53E3">
        <w:rPr>
          <w:rFonts w:cs="MbSadr (1)"/>
          <w:sz w:val="32"/>
          <w:szCs w:val="32"/>
          <w:rtl/>
        </w:rPr>
        <w:t>(5)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هكذا وُجد التشيّع في إطار الدعوة الإسلامية متمثّلا في الاُطروحة النبويّة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لتي وضعها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بأمر من الله للحفاظ على مستقبل الدعوة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هكذا وُجد التشيّع لا كظاهرة طارئة على مسرح الأحداث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بل كنتيجة </w:t>
      </w:r>
      <w:r w:rsidRPr="002C53E3">
        <w:rPr>
          <w:rFonts w:cs="MbSadr (1)"/>
          <w:sz w:val="32"/>
          <w:szCs w:val="32"/>
          <w:rtl/>
        </w:rPr>
        <w:t>ض</w:t>
      </w:r>
      <w:r w:rsidRPr="002C53E3">
        <w:rPr>
          <w:rFonts w:cs="MbSadr (1)" w:hint="cs"/>
          <w:sz w:val="32"/>
          <w:szCs w:val="32"/>
          <w:rtl/>
        </w:rPr>
        <w:t xml:space="preserve">رورية لطبيعة تكوّن الدعوة وحاجاتها وظروفها الأصليّة التي كانت تفرض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لى الإسلام أن يلد التشيّع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وبمعنى آخر كانت تفرض على القائد الأوّل للتجربة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ن يعدّ للتجربة قائدها الثاني الذي تواصل على يده ويد خلفائه نموّها الثوري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تقترب نحو اكتمال هدفها التغييري في اجتثاث كلّ رواسب الماضي الجاهلي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جذوره وبناء اُمّة جديدة على مستوى متطلّبات الدعوة ومسؤولياتها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ينابيع المودة : 311 ـ 313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مسند أحمد بن حنبل 1</w:t>
      </w:r>
      <w:r w:rsidRPr="002C53E3">
        <w:rPr>
          <w:rStyle w:val="1"/>
          <w:rFonts w:hint="cs"/>
          <w:rtl/>
        </w:rPr>
        <w:t xml:space="preserve"> : 178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885</w:t>
      </w:r>
      <w:r w:rsidRPr="002C53E3">
        <w:rPr>
          <w:rStyle w:val="1"/>
          <w:rFonts w:hint="cs"/>
          <w:rtl/>
        </w:rPr>
        <w:t xml:space="preserve"> 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سنن الترمذي 5 : 621 و 622 الحديث 3786 و 3788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كنز العمال 1</w:t>
      </w:r>
      <w:r w:rsidRPr="002C53E3">
        <w:rPr>
          <w:rStyle w:val="1"/>
          <w:rFonts w:hint="cs"/>
          <w:rtl/>
        </w:rPr>
        <w:t xml:space="preserve"> : 185 ـ 187 </w:t>
      </w:r>
      <w:r w:rsidRPr="002C53E3">
        <w:rPr>
          <w:rStyle w:val="1"/>
          <w:rtl/>
        </w:rPr>
        <w:t>ا</w:t>
      </w:r>
      <w:r w:rsidRPr="002C53E3">
        <w:rPr>
          <w:rStyle w:val="1"/>
          <w:rFonts w:hint="cs"/>
          <w:rtl/>
        </w:rPr>
        <w:t>لحديث 943 وما بعده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3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صحيح البخاري 5 : 129 غزوة تبوك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سنن الترمذي 5</w:t>
      </w:r>
      <w:r w:rsidRPr="002C53E3">
        <w:rPr>
          <w:rStyle w:val="1"/>
          <w:rFonts w:hint="cs"/>
          <w:rtl/>
        </w:rPr>
        <w:t xml:space="preserve"> : 599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3731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4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سنن ابن ماجة 1 : 43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116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5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راجع التاج الجامع للاُصول 3 : 330 ـ 337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(48)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(49)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jc w:val="center"/>
        <w:rPr>
          <w:sz w:val="32"/>
          <w:szCs w:val="32"/>
          <w:rtl/>
        </w:rPr>
      </w:pPr>
      <w:r w:rsidRPr="002C53E3">
        <w:rPr>
          <w:rFonts w:cs="Abz-3 (Yagut)"/>
          <w:bCs/>
          <w:sz w:val="32"/>
          <w:szCs w:val="32"/>
          <w:rtl/>
        </w:rPr>
        <w:t>ا</w:t>
      </w:r>
      <w:r w:rsidRPr="002C53E3">
        <w:rPr>
          <w:rFonts w:cs="Abz-3 (Yagut)" w:hint="cs"/>
          <w:bCs/>
          <w:sz w:val="32"/>
          <w:szCs w:val="32"/>
          <w:rtl/>
        </w:rPr>
        <w:t>لتشيّع والإسلام</w:t>
      </w:r>
    </w:p>
    <w:p w:rsidR="0017261B" w:rsidRPr="002C53E3" w:rsidRDefault="0017261B" w:rsidP="0017261B">
      <w:pPr>
        <w:pStyle w:val="a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17261B" w:rsidRPr="002E6257" w:rsidRDefault="0017261B" w:rsidP="0017261B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2E6257">
        <w:rPr>
          <w:rFonts w:cs="MbSadr (4)"/>
          <w:bCs/>
          <w:sz w:val="40"/>
          <w:szCs w:val="40"/>
          <w:rtl/>
        </w:rPr>
        <w:t>ك</w:t>
      </w:r>
      <w:r w:rsidRPr="002E6257">
        <w:rPr>
          <w:rFonts w:cs="MbSadr (4)" w:hint="cs"/>
          <w:bCs/>
          <w:sz w:val="40"/>
          <w:szCs w:val="40"/>
          <w:rtl/>
        </w:rPr>
        <w:t>يف وُجد الشيعة ؟</w:t>
      </w:r>
    </w:p>
    <w:p w:rsidR="0017261B" w:rsidRPr="002C53E3" w:rsidRDefault="0017261B" w:rsidP="0017261B">
      <w:pPr>
        <w:pStyle w:val="a"/>
        <w:adjustRightInd w:val="0"/>
        <w:spacing w:line="1985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2)" w:hint="cs"/>
          <w:bCs/>
          <w:sz w:val="32"/>
          <w:szCs w:val="32"/>
          <w:rtl/>
        </w:rPr>
        <w:t xml:space="preserve">نشوء اتّجاهين في حياة النبيّ </w:t>
      </w:r>
      <w:r w:rsidRPr="002C53E3">
        <w:rPr>
          <w:rFonts w:cs="MbSadr (2)"/>
          <w:bCs/>
          <w:sz w:val="32"/>
          <w:szCs w:val="32"/>
          <w:rtl/>
        </w:rPr>
        <w:t>(</w:t>
      </w:r>
      <w:r w:rsidRPr="002C53E3">
        <w:rPr>
          <w:rFonts w:cs="MbSadr (2)" w:hint="cs"/>
          <w:bCs/>
          <w:sz w:val="32"/>
          <w:szCs w:val="32"/>
          <w:rtl/>
        </w:rPr>
        <w:t>صلى الله عليه وآله)</w:t>
      </w:r>
      <w:r w:rsidRPr="002C53E3">
        <w:rPr>
          <w:rFonts w:cs="MbSadr (2)"/>
          <w:bCs/>
          <w:sz w:val="32"/>
          <w:szCs w:val="32"/>
          <w:rtl/>
        </w:rPr>
        <w:t> .</w:t>
      </w:r>
    </w:p>
    <w:p w:rsidR="0017261B" w:rsidRPr="002C53E3" w:rsidRDefault="0017261B" w:rsidP="0017261B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2)" w:hint="cs"/>
          <w:bCs/>
          <w:sz w:val="32"/>
          <w:szCs w:val="32"/>
          <w:rtl/>
        </w:rPr>
        <w:t xml:space="preserve">المرجعيّة الفكريّة والقياديّة لأهل البيت </w:t>
      </w:r>
      <w:r w:rsidRPr="002C53E3">
        <w:rPr>
          <w:rFonts w:cs="MbSadr (2)"/>
          <w:bCs/>
          <w:sz w:val="32"/>
          <w:szCs w:val="32"/>
          <w:rtl/>
        </w:rPr>
        <w:t>(</w:t>
      </w:r>
      <w:r w:rsidRPr="002C53E3">
        <w:rPr>
          <w:rFonts w:cs="MbSadr (2)" w:hint="cs"/>
          <w:bCs/>
          <w:sz w:val="32"/>
          <w:szCs w:val="32"/>
          <w:rtl/>
        </w:rPr>
        <w:t>عليهم السلام)</w:t>
      </w:r>
      <w:r w:rsidRPr="002C53E3">
        <w:rPr>
          <w:rFonts w:cs="MbSadr (2)"/>
          <w:bCs/>
          <w:sz w:val="32"/>
          <w:szCs w:val="32"/>
          <w:rtl/>
        </w:rPr>
        <w:t> .</w:t>
      </w:r>
    </w:p>
    <w:p w:rsidR="0017261B" w:rsidRPr="002C53E3" w:rsidRDefault="0017261B" w:rsidP="0017261B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2)" w:hint="cs"/>
          <w:bCs/>
          <w:sz w:val="32"/>
          <w:szCs w:val="32"/>
          <w:rtl/>
        </w:rPr>
        <w:t>الجانب الروحي والسياسي في اُطروحة التشيّع.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(50)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(51)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رفنا الآن كيف وُلد التشيّع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وأمّا كيف وُلدت الشيعة ونشأ الانقسام على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ساس ذلك في الاُمّة فهذا ما سنجيب عليه الآن :</w:t>
      </w:r>
    </w:p>
    <w:p w:rsidR="0017261B" w:rsidRPr="002C53E3" w:rsidRDefault="0017261B" w:rsidP="0017261B">
      <w:pPr>
        <w:pStyle w:val="a"/>
        <w:adjustRightInd w:val="0"/>
        <w:spacing w:before="378" w:after="126" w:line="505" w:lineRule="atLeast"/>
        <w:rPr>
          <w:sz w:val="32"/>
          <w:szCs w:val="32"/>
          <w:rtl/>
        </w:rPr>
      </w:pPr>
      <w:r w:rsidRPr="002C53E3">
        <w:rPr>
          <w:sz w:val="32"/>
          <w:szCs w:val="32"/>
        </w:rPr>
        <w:t>]</w:t>
      </w:r>
      <w:r w:rsidRPr="002C53E3">
        <w:rPr>
          <w:rFonts w:cs="Abz-3 (Yagut)"/>
          <w:bCs/>
          <w:sz w:val="32"/>
          <w:szCs w:val="32"/>
          <w:rtl/>
        </w:rPr>
        <w:t xml:space="preserve"> </w:t>
      </w:r>
      <w:r w:rsidRPr="002C53E3">
        <w:rPr>
          <w:rFonts w:cs="Abz-3 (Yagut)" w:hint="cs"/>
          <w:bCs/>
          <w:sz w:val="32"/>
          <w:szCs w:val="32"/>
          <w:rtl/>
        </w:rPr>
        <w:t xml:space="preserve">نشوء اتّجاهين في حياة النبي </w:t>
      </w:r>
      <w:r w:rsidRPr="002C53E3">
        <w:rPr>
          <w:rFonts w:cs="Abz-3 (Yagut)"/>
          <w:bCs/>
          <w:sz w:val="32"/>
          <w:szCs w:val="32"/>
          <w:rtl/>
        </w:rPr>
        <w:t>(</w:t>
      </w:r>
      <w:r w:rsidRPr="002C53E3">
        <w:rPr>
          <w:rFonts w:cs="Abz-3 (Yagut)" w:hint="cs"/>
          <w:bCs/>
          <w:sz w:val="32"/>
          <w:szCs w:val="32"/>
          <w:rtl/>
        </w:rPr>
        <w:t>صلى الله عليه وآله)</w:t>
      </w:r>
      <w:r w:rsidRPr="002C53E3">
        <w:rPr>
          <w:rFonts w:cs="Abz-3 (Yagut)"/>
          <w:bCs/>
          <w:sz w:val="32"/>
          <w:szCs w:val="32"/>
          <w:rtl/>
        </w:rPr>
        <w:t xml:space="preserve"> : </w:t>
      </w:r>
      <w:r w:rsidRPr="002C53E3">
        <w:rPr>
          <w:sz w:val="32"/>
          <w:szCs w:val="32"/>
        </w:rPr>
        <w:t>[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 xml:space="preserve">نّنا إذا تتبّعنا المرحلة الاُولى من حياة الاُمّة الإسلامية في عصر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ن</w:t>
      </w:r>
      <w:r w:rsidRPr="002C53E3">
        <w:rPr>
          <w:rFonts w:cs="MbSadr (1)" w:hint="cs"/>
          <w:sz w:val="32"/>
          <w:szCs w:val="32"/>
          <w:rtl/>
        </w:rPr>
        <w:t xml:space="preserve">جد أنّ اتّجاهين رئيسيين مختلفين قد رافقا نشوء الاُمّة وبداية التجربة الإسلامية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نذ السنوات الاُولى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وكانا يعيشان معاً داخل إطار الاُمّة الوليدة التي أنشأها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لرسول القائد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وقد أدّى هذا الاختلاف بين الاتّجاهين إلى انقسام عقائدي عقيب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فاة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مباشرةً شطَر الاُمّة الإسلامية إلى شطرين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قدّر لأحدهما أن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حكم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فاستطاع أن يمتدّ ويستوعب أكثريّة المسلمين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بينما اُقصي الشطر الآخر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 xml:space="preserve">ن الحكم وقدّر له أن يمارس وجوده كأقلّية معارضة ضمن الإطار الإسلامي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لعام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وكانت هذه الأقلّية هي (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الشيعة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الاتّجاهان الرئيسيّان اللذان رافقا نشوء الاُمّة الإسلامية في حياة </w:t>
      </w:r>
      <w:r w:rsidRPr="00ED0550">
        <w:rPr>
          <w:rFonts w:cs="MbSadr (1)"/>
          <w:sz w:val="32"/>
          <w:szCs w:val="32"/>
          <w:rtl/>
        </w:rPr>
        <w:t>ا</w:t>
      </w:r>
      <w:r w:rsidRPr="00ED0550">
        <w:rPr>
          <w:rFonts w:cs="MbSadr (1)" w:hint="cs"/>
          <w:sz w:val="32"/>
          <w:szCs w:val="32"/>
          <w:rtl/>
        </w:rPr>
        <w:t>لنبي</w:t>
      </w:r>
      <w:r w:rsidRPr="00ED0550">
        <w:rPr>
          <w:rFonts w:ascii="MbSadr (1)" w:hAnsi="MbSadr (1)" w:cs="MbSadr (1)"/>
          <w:sz w:val="32"/>
          <w:szCs w:val="32"/>
          <w:rtl/>
        </w:rPr>
        <w:t xml:space="preserve"> (صلى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منذ البدء هما :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(52)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وّلا ـ الاتجاه الذي يؤمن بالتعبّد بالدين وتحكيمه والتسليم المطلق للنص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لديني في كلّ جوانب الحياة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ثانياً ـ الاتّجاه الذي لا يرى أنّ إيمانه بالدين يتطلّب منه التعبّد إلاّ في </w:t>
      </w:r>
      <w:r w:rsidRPr="002C53E3">
        <w:rPr>
          <w:rFonts w:cs="MbSadr (1)"/>
          <w:sz w:val="32"/>
          <w:szCs w:val="32"/>
          <w:rtl/>
        </w:rPr>
        <w:t>ن</w:t>
      </w:r>
      <w:r w:rsidRPr="002C53E3">
        <w:rPr>
          <w:rFonts w:cs="MbSadr (1)" w:hint="cs"/>
          <w:sz w:val="32"/>
          <w:szCs w:val="32"/>
          <w:rtl/>
        </w:rPr>
        <w:t>طاق خاصّ من العبادات والغيبيّات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ويؤمن بإمكانيّة الاجتهاد وجواز التصرّف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 xml:space="preserve">لى أساسه بالتغيير والتعديل في النصّ الديني وفقاً للمصالح في غير ذلك النطاق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 مجالات الحياة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بالرغم من أنّ الصحابة ـ بوصفهم الطليعة المؤمنة والمستنيرة ـ كانوا أفضل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أصلح بذرة لنشوء اُمّة رساليّة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حتّى أنّ تاريخ الإنسان لم يشهد جيلا عقائدياً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روع وأطهر وأنبل من الجيل الذي أنشأه الرسول القائد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... وبالرغم من ذلك نجد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ن الضروري التسليم بوجود اتّجاه واسع منذ كان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على قيد الحياة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 xml:space="preserve">ميل إلى تقديم الاجتهاد في تقدير المصلحة </w:t>
      </w:r>
      <w:r w:rsidRPr="002C53E3">
        <w:rPr>
          <w:rFonts w:cs="MbSadr (1)" w:hint="cs"/>
          <w:sz w:val="32"/>
          <w:szCs w:val="32"/>
          <w:rtl/>
        </w:rPr>
        <w:lastRenderedPageBreak/>
        <w:t xml:space="preserve">واستنتاجها من الظروف على التعبّد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حرفيّة النصّ الديني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وقد تحمّل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المرارة في كثير من الحالات بسبب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>ذا الاتّجاه حتّى وهو على فراش الموت في ساعاته الأخيرة على ما يأتي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ما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 xml:space="preserve">ان هناك اتّجاهٌ آخر يؤمن بتحكيم الدين والتسليم له والتعبّد بكلّ نصوصه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ي جميع جوانب الحياة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قد يكون من عوامل انتشار الاتّجاه الثاني (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الاجتهادي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) في صفوف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لمسلمين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يتّفق مع ميل الإنسان بطبيعته إلى التصرّف وفقاً لمصلحة يدركها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يقدّرها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بدلا عن التصرّف وفقاً لقرار لا يفهم مغزاه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قد قدّر لهذا الاتّجاه ممثّلون جريئون من كبار الصحابة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من قبيل عمر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بن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لخطّاب الذي ناقش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واجتهد في مواضع عديدة خلافاً للنصّ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 xml:space="preserve">يماناً منه بأنّ له مثل هذا الحق ما دام يرى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>ه لم يخطئ المصلحة في اجتهاده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(53)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بهذا الصدد يمكن أن نلاحظ موقفه من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صلح الحديبية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 xml:space="preserve">(1) </w:t>
      </w:r>
      <w:r w:rsidRPr="002C53E3">
        <w:rPr>
          <w:rFonts w:cs="MbSadr (1)" w:hint="cs"/>
          <w:sz w:val="32"/>
          <w:szCs w:val="32"/>
          <w:rtl/>
        </w:rPr>
        <w:t xml:space="preserve">واحتجاجه على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>ذا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لصلح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وموقفه من الأذان وتصرّفه فيه بإسقاط (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حيّ على خير العمل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موقفه من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حين شرّع (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متعة الحج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)</w:t>
      </w:r>
      <w:r w:rsidRPr="002C53E3">
        <w:rPr>
          <w:rFonts w:cs="MbSadr (1)"/>
          <w:sz w:val="32"/>
          <w:szCs w:val="32"/>
          <w:rtl/>
        </w:rPr>
        <w:t xml:space="preserve">(2) </w:t>
      </w:r>
      <w:r w:rsidRPr="002C53E3">
        <w:rPr>
          <w:rFonts w:cs="MbSadr (1)" w:hint="cs"/>
          <w:sz w:val="32"/>
          <w:szCs w:val="32"/>
          <w:rtl/>
        </w:rPr>
        <w:t xml:space="preserve">إلى غير ذلك من مواقفه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لاجتهادية</w:t>
      </w:r>
      <w:r w:rsidRPr="002C53E3">
        <w:rPr>
          <w:rFonts w:cs="MbSadr (1)"/>
          <w:sz w:val="32"/>
          <w:szCs w:val="32"/>
          <w:rtl/>
        </w:rPr>
        <w:t>(3)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قد انعكس كلا الاتّجاهين في مجلس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في آخر يوم من أيّام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>ياته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فقد روى البخاري في صحيحه عن ابن عباس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قال : </w:t>
      </w:r>
      <w:r w:rsidRPr="002E6257">
        <w:rPr>
          <w:rFonts w:cs="MbSadr (1)" w:hint="cs"/>
          <w:color w:val="0000FF"/>
          <w:sz w:val="32"/>
          <w:szCs w:val="32"/>
          <w:rtl/>
        </w:rPr>
        <w:t>«</w:t>
      </w:r>
      <w:r w:rsidRPr="002E6257">
        <w:rPr>
          <w:rFonts w:hint="cs"/>
          <w:color w:val="0000FF"/>
          <w:sz w:val="32"/>
          <w:szCs w:val="32"/>
          <w:rtl/>
        </w:rPr>
        <w:t> </w:t>
      </w:r>
      <w:r w:rsidRPr="002E6257">
        <w:rPr>
          <w:rFonts w:cs="MbSadr (1)" w:hint="cs"/>
          <w:color w:val="0000FF"/>
          <w:sz w:val="32"/>
          <w:szCs w:val="32"/>
          <w:rtl/>
        </w:rPr>
        <w:t xml:space="preserve">لمّا حضر </w:t>
      </w:r>
      <w:r w:rsidRPr="002E6257">
        <w:rPr>
          <w:rFonts w:cs="MbSadr (1)"/>
          <w:color w:val="0000FF"/>
          <w:sz w:val="32"/>
          <w:szCs w:val="32"/>
          <w:rtl/>
        </w:rPr>
        <w:t>ر</w:t>
      </w:r>
      <w:r w:rsidRPr="002E6257">
        <w:rPr>
          <w:rFonts w:cs="MbSadr (1)" w:hint="cs"/>
          <w:color w:val="0000FF"/>
          <w:sz w:val="32"/>
          <w:szCs w:val="32"/>
          <w:rtl/>
        </w:rPr>
        <w:t>سول</w:t>
      </w:r>
      <w:r w:rsidRPr="002E6257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2E6257">
        <w:rPr>
          <w:rFonts w:cs="MbSadr (1)"/>
          <w:color w:val="0000FF"/>
          <w:sz w:val="32"/>
          <w:szCs w:val="32"/>
          <w:rtl/>
        </w:rPr>
        <w:t>ا</w:t>
      </w:r>
      <w:r w:rsidRPr="002E6257">
        <w:rPr>
          <w:rFonts w:cs="MbSadr (1)" w:hint="cs"/>
          <w:color w:val="0000FF"/>
          <w:sz w:val="32"/>
          <w:szCs w:val="32"/>
          <w:rtl/>
        </w:rPr>
        <w:t xml:space="preserve">لله </w:t>
      </w:r>
      <w:r w:rsidRPr="002E6257">
        <w:rPr>
          <w:rFonts w:cs="MbSadr (1)"/>
          <w:color w:val="0000FF"/>
          <w:sz w:val="32"/>
          <w:szCs w:val="32"/>
          <w:rtl/>
        </w:rPr>
        <w:t>(</w:t>
      </w:r>
      <w:r w:rsidRPr="002E6257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E6257">
        <w:rPr>
          <w:rFonts w:cs="MbSadr (1)"/>
          <w:color w:val="0000FF"/>
          <w:sz w:val="32"/>
          <w:szCs w:val="32"/>
          <w:rtl/>
        </w:rPr>
        <w:t xml:space="preserve"> </w:t>
      </w:r>
      <w:r w:rsidRPr="002E6257">
        <w:rPr>
          <w:rFonts w:cs="MbSadr (1)" w:hint="cs"/>
          <w:color w:val="0000FF"/>
          <w:sz w:val="32"/>
          <w:szCs w:val="32"/>
          <w:rtl/>
        </w:rPr>
        <w:t>الوفاة وفي البيت رجال فيهم عمر بن الخطّاب</w:t>
      </w:r>
      <w:r w:rsidRPr="002E6257">
        <w:rPr>
          <w:rFonts w:hint="cs"/>
          <w:color w:val="0000FF"/>
          <w:sz w:val="32"/>
          <w:szCs w:val="32"/>
          <w:rtl/>
        </w:rPr>
        <w:t> </w:t>
      </w:r>
      <w:r w:rsidRPr="002E6257">
        <w:rPr>
          <w:rFonts w:cs="MbSadr (1)" w:hint="cs"/>
          <w:color w:val="0000FF"/>
          <w:sz w:val="32"/>
          <w:szCs w:val="32"/>
          <w:rtl/>
        </w:rPr>
        <w:t xml:space="preserve">، قال النبي : هلمّ </w:t>
      </w:r>
      <w:r w:rsidRPr="002E6257">
        <w:rPr>
          <w:rFonts w:cs="MbSadr (1)"/>
          <w:color w:val="0000FF"/>
          <w:sz w:val="32"/>
          <w:szCs w:val="32"/>
          <w:rtl/>
        </w:rPr>
        <w:t>أ</w:t>
      </w:r>
      <w:r w:rsidRPr="002E6257">
        <w:rPr>
          <w:rFonts w:cs="MbSadr (1)" w:hint="cs"/>
          <w:color w:val="0000FF"/>
          <w:sz w:val="32"/>
          <w:szCs w:val="32"/>
          <w:rtl/>
        </w:rPr>
        <w:t>كتب لكم كتاباً لن تضلّوا بعده</w:t>
      </w:r>
      <w:r w:rsidRPr="002E6257">
        <w:rPr>
          <w:rFonts w:hint="cs"/>
          <w:color w:val="0000FF"/>
          <w:sz w:val="32"/>
          <w:szCs w:val="32"/>
          <w:rtl/>
        </w:rPr>
        <w:t> </w:t>
      </w:r>
      <w:r w:rsidRPr="002E6257">
        <w:rPr>
          <w:rFonts w:cs="MbSadr (1)" w:hint="cs"/>
          <w:color w:val="0000FF"/>
          <w:sz w:val="32"/>
          <w:szCs w:val="32"/>
          <w:rtl/>
        </w:rPr>
        <w:t xml:space="preserve">. فقال عمر : إنّ النبي </w:t>
      </w:r>
      <w:r w:rsidRPr="002E6257">
        <w:rPr>
          <w:rFonts w:cs="MbSadr (1)"/>
          <w:color w:val="0000FF"/>
          <w:sz w:val="32"/>
          <w:szCs w:val="32"/>
          <w:rtl/>
        </w:rPr>
        <w:t>(</w:t>
      </w:r>
      <w:r w:rsidRPr="002E6257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E6257">
        <w:rPr>
          <w:rFonts w:cs="MbSadr (1)"/>
          <w:color w:val="0000FF"/>
          <w:sz w:val="32"/>
          <w:szCs w:val="32"/>
          <w:rtl/>
        </w:rPr>
        <w:t xml:space="preserve"> </w:t>
      </w:r>
      <w:r w:rsidRPr="002E6257">
        <w:rPr>
          <w:rFonts w:cs="MbSadr (1)" w:hint="cs"/>
          <w:color w:val="0000FF"/>
          <w:sz w:val="32"/>
          <w:szCs w:val="32"/>
          <w:rtl/>
        </w:rPr>
        <w:t xml:space="preserve">قد غلب عليه الوجع </w:t>
      </w:r>
      <w:r w:rsidRPr="002E6257">
        <w:rPr>
          <w:rFonts w:cs="MbSadr (1)"/>
          <w:color w:val="0000FF"/>
          <w:sz w:val="32"/>
          <w:szCs w:val="32"/>
          <w:rtl/>
        </w:rPr>
        <w:t>و</w:t>
      </w:r>
      <w:r w:rsidRPr="002E6257">
        <w:rPr>
          <w:rFonts w:cs="MbSadr (1)" w:hint="cs"/>
          <w:color w:val="0000FF"/>
          <w:sz w:val="32"/>
          <w:szCs w:val="32"/>
          <w:rtl/>
        </w:rPr>
        <w:t>عندكم القرآن</w:t>
      </w:r>
      <w:r w:rsidRPr="002E6257">
        <w:rPr>
          <w:rFonts w:hint="cs"/>
          <w:color w:val="0000FF"/>
          <w:sz w:val="32"/>
          <w:szCs w:val="32"/>
          <w:rtl/>
        </w:rPr>
        <w:t> </w:t>
      </w:r>
      <w:r w:rsidRPr="002E6257">
        <w:rPr>
          <w:rFonts w:cs="MbSadr (1)" w:hint="cs"/>
          <w:color w:val="0000FF"/>
          <w:sz w:val="32"/>
          <w:szCs w:val="32"/>
          <w:rtl/>
        </w:rPr>
        <w:t>، حسبنا كتاب الله</w:t>
      </w:r>
      <w:r w:rsidRPr="002E6257">
        <w:rPr>
          <w:rFonts w:hint="cs"/>
          <w:color w:val="0000FF"/>
          <w:sz w:val="32"/>
          <w:szCs w:val="32"/>
          <w:rtl/>
        </w:rPr>
        <w:t> </w:t>
      </w:r>
      <w:r w:rsidRPr="002E6257">
        <w:rPr>
          <w:rFonts w:cs="MbSadr (1)" w:hint="cs"/>
          <w:color w:val="0000FF"/>
          <w:sz w:val="32"/>
          <w:szCs w:val="32"/>
          <w:rtl/>
        </w:rPr>
        <w:t>. فاختلف أهل البيت فاختصموا</w:t>
      </w:r>
      <w:r w:rsidRPr="002E6257">
        <w:rPr>
          <w:rFonts w:hint="cs"/>
          <w:color w:val="0000FF"/>
          <w:sz w:val="32"/>
          <w:szCs w:val="32"/>
          <w:rtl/>
        </w:rPr>
        <w:t> </w:t>
      </w:r>
      <w:r w:rsidRPr="002E6257">
        <w:rPr>
          <w:rFonts w:cs="MbSadr (1)" w:hint="cs"/>
          <w:color w:val="0000FF"/>
          <w:sz w:val="32"/>
          <w:szCs w:val="32"/>
          <w:rtl/>
        </w:rPr>
        <w:t xml:space="preserve">، منهم مَن </w:t>
      </w:r>
      <w:r w:rsidRPr="002E6257">
        <w:rPr>
          <w:rFonts w:cs="MbSadr (1)"/>
          <w:color w:val="0000FF"/>
          <w:sz w:val="32"/>
          <w:szCs w:val="32"/>
          <w:rtl/>
        </w:rPr>
        <w:t>ي</w:t>
      </w:r>
      <w:r w:rsidRPr="002E6257">
        <w:rPr>
          <w:rFonts w:cs="MbSadr (1)" w:hint="cs"/>
          <w:color w:val="0000FF"/>
          <w:sz w:val="32"/>
          <w:szCs w:val="32"/>
          <w:rtl/>
        </w:rPr>
        <w:t>قول : قرّبوا يكتب لكم النبي كتاباً لن تضلّوا بعده</w:t>
      </w:r>
      <w:r w:rsidRPr="002E6257">
        <w:rPr>
          <w:rFonts w:hint="cs"/>
          <w:color w:val="0000FF"/>
          <w:sz w:val="32"/>
          <w:szCs w:val="32"/>
          <w:rtl/>
        </w:rPr>
        <w:t> </w:t>
      </w:r>
      <w:r w:rsidRPr="002E6257">
        <w:rPr>
          <w:rFonts w:cs="MbSadr (1)" w:hint="cs"/>
          <w:color w:val="0000FF"/>
          <w:sz w:val="32"/>
          <w:szCs w:val="32"/>
          <w:rtl/>
        </w:rPr>
        <w:t>، ومنهم مَن يقول ما قال عمر</w:t>
      </w:r>
      <w:r w:rsidRPr="002E6257">
        <w:rPr>
          <w:rFonts w:hint="cs"/>
          <w:color w:val="0000FF"/>
          <w:sz w:val="32"/>
          <w:szCs w:val="32"/>
          <w:rtl/>
        </w:rPr>
        <w:t> </w:t>
      </w:r>
      <w:r w:rsidRPr="002E6257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2E6257">
        <w:rPr>
          <w:rFonts w:cs="MbSadr (1)"/>
          <w:color w:val="0000FF"/>
          <w:sz w:val="32"/>
          <w:szCs w:val="32"/>
          <w:rtl/>
        </w:rPr>
        <w:t>ف</w:t>
      </w:r>
      <w:r w:rsidRPr="002E6257">
        <w:rPr>
          <w:rFonts w:cs="MbSadr (1)" w:hint="cs"/>
          <w:color w:val="0000FF"/>
          <w:sz w:val="32"/>
          <w:szCs w:val="32"/>
          <w:rtl/>
        </w:rPr>
        <w:t>لمّا أكثروا اللغو والاختلاف عند النبي قال لهم : قوموا</w:t>
      </w:r>
      <w:r w:rsidRPr="002E6257">
        <w:rPr>
          <w:rFonts w:hint="cs"/>
          <w:color w:val="0000FF"/>
          <w:sz w:val="32"/>
          <w:szCs w:val="32"/>
          <w:rtl/>
        </w:rPr>
        <w:t> </w:t>
      </w:r>
      <w:r w:rsidRPr="002E6257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(4)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هذه الواقعة وحدها كافية للتدليل على عمق الاتّجاهين ومدى التناقض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الصراع بينهما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يمكن أن نضيف إليها ـ لتصوير عمق الاتجاه الاجتهادي ورسوخه ـ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>صل من نزاع وخلاف بين الصحابة حول تأمير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اُسامة بن زيد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» على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السيرة النبوية لابن هشام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3 ـ 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hint="cs"/>
          <w:rtl/>
        </w:rPr>
        <w:t xml:space="preserve"> : 316 ـ 317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التاج الجامع للاُصول 2 : 124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مسند أحمد 5</w:t>
      </w:r>
      <w:r w:rsidRPr="002C53E3">
        <w:rPr>
          <w:rStyle w:val="1"/>
          <w:rFonts w:hint="cs"/>
          <w:rtl/>
        </w:rPr>
        <w:t xml:space="preserve"> : 590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19340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lastRenderedPageBreak/>
        <w:t>(</w:t>
      </w:r>
      <w:r w:rsidRPr="002C53E3">
        <w:rPr>
          <w:rStyle w:val="1"/>
          <w:rFonts w:hint="cs"/>
          <w:rtl/>
        </w:rPr>
        <w:t>3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انظر المستدرك على الصحيحين 2 : 196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صحيح البخاري 2</w:t>
      </w:r>
      <w:r w:rsidRPr="002C53E3">
        <w:rPr>
          <w:rStyle w:val="1"/>
          <w:rFonts w:hint="cs"/>
          <w:rtl/>
        </w:rPr>
        <w:t xml:space="preserve"> : 252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 xml:space="preserve">. وراجع النصّ </w:t>
      </w:r>
      <w:r w:rsidRPr="002C53E3">
        <w:rPr>
          <w:rStyle w:val="1"/>
          <w:rtl/>
        </w:rPr>
        <w:t>و</w:t>
      </w:r>
      <w:r w:rsidRPr="002C53E3">
        <w:rPr>
          <w:rStyle w:val="1"/>
          <w:rFonts w:hint="cs"/>
          <w:rtl/>
        </w:rPr>
        <w:t>الاجتهاد : 208 وما بعدها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4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انظر صحيح البخاري 1 : 37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كتاب العلم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</w:t>
      </w:r>
      <w:r w:rsidRPr="002C53E3">
        <w:rPr>
          <w:rStyle w:val="1"/>
          <w:rFonts w:hint="cs"/>
          <w:rtl/>
        </w:rPr>
        <w:t xml:space="preserve"> 5 : 137 ـ 138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(54)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لجيش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بالرغم من النصّ النبوي الصريح على ذلك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حتّى خرج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وهو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ريض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فخطب الناس وقال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يا أيّها الناس ما مقالة بلغتني عن بعضكم في تأمير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ُسامة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ولئن طعنتم في تأميري اُسامة لقد طعنتم في تأمير أبيه من قبل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وأيم الله إنّه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ان لخليقاً بالإمارة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وإنّ ابنه من بعده لخليق بها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هذان الاتّجاهان اللذان بدأ الصراع بينهما في حياة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قد انعكسا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 xml:space="preserve">لى موقف المسلمين من اُطروحة زعامة الإمام للدعوة بعد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الممثّلون للاتّجاه التعبّدي وجدوا في النصّ النبوي على هذه الاُطروحة </w:t>
      </w:r>
      <w:r w:rsidRPr="002C53E3">
        <w:rPr>
          <w:rFonts w:cs="MbSadr (1)"/>
          <w:sz w:val="32"/>
          <w:szCs w:val="32"/>
          <w:rtl/>
        </w:rPr>
        <w:t>س</w:t>
      </w:r>
      <w:r w:rsidRPr="002C53E3">
        <w:rPr>
          <w:rFonts w:cs="MbSadr (1)" w:hint="cs"/>
          <w:sz w:val="32"/>
          <w:szCs w:val="32"/>
          <w:rtl/>
        </w:rPr>
        <w:t>بباً ملزماً لقبولها دون توقّف أو تعديل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وأمّا الاتّجاه الثاني فقد رأى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بإمكانه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ن يتحرّر من الصيغة المطروحة من قِبل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إذا أدّى اجتهاده إلى صيغة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ُخرى أكثر انسجاماً ـ في تصوّره ـ مع الظروف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هكذا نرى أنّ الشيعة ولِدوا منذ وفاة الرسول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مباشرة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متمثّلين في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لمسلمين الذين خضعوا عمليّاً لاُطروحة زعامة الإمام عليّ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وقيادته التي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رض النبي الابتداء بتنفيذها من حين وفاته مباشرة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قد تجسّد الاتّجاه الشيعي منذ اللحظة الاُولى في إنكار ما اتّجهت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>ليه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لسقيفة من تجميد لاُطروحة زعامة الإمام عليّ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وإسناد السلطة إلى </w:t>
      </w:r>
      <w:r w:rsidRPr="002C53E3">
        <w:rPr>
          <w:rFonts w:cs="MbSadr (1)"/>
          <w:sz w:val="32"/>
          <w:szCs w:val="32"/>
          <w:rtl/>
        </w:rPr>
        <w:t>غ</w:t>
      </w:r>
      <w:r w:rsidRPr="002C53E3">
        <w:rPr>
          <w:rFonts w:cs="MbSadr (1)" w:hint="cs"/>
          <w:sz w:val="32"/>
          <w:szCs w:val="32"/>
          <w:rtl/>
        </w:rPr>
        <w:t>يره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ذ</w:t>
      </w:r>
      <w:r w:rsidRPr="002C53E3">
        <w:rPr>
          <w:rFonts w:cs="MbSadr (1)" w:hint="cs"/>
          <w:sz w:val="32"/>
          <w:szCs w:val="32"/>
          <w:rtl/>
        </w:rPr>
        <w:t>كر الطبرسي في الاحتجاج عن أبان بن تغلب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قال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قلت لجعفر بن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حمّد الصادق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: جعلت فداك هل كان أحد في أصحاب رسول الله أنكر على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بي بكر فعله ؟ قال : نعم كان الذي أنكر عليه اثنا عشر رجلا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من المهاجرين :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راجع الطبقات الكبرى 2 : 249 ـ 250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(55)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خ</w:t>
      </w:r>
      <w:r w:rsidRPr="002C53E3">
        <w:rPr>
          <w:rFonts w:cs="MbSadr (1)" w:hint="cs"/>
          <w:sz w:val="32"/>
          <w:szCs w:val="32"/>
          <w:rtl/>
        </w:rPr>
        <w:t>الد بن سعيد بن أبي العاص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وسلمان الفارسي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وأبو ذرّ الغفاري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والمقداد بن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لأسود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وعمّار بن ياسر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وبريدة الأسلمي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 ومن الأنصار : أبو الهيثم بن التيهان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سهل وعثمان ابنا حنيف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وخزيمة بن ثابت ذو الشهادتين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واُبيّ بن كعب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أبو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يّوب الأنصاري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قد تقول : إذا كان الاتّجاه الشيعي يمثّل التعبّد بالنصّ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والاتّجاه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لآخر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لمقابل له يمثّل الاجتهاد فهذا يعني أنّ الشيعة يرفضون الاجتهاد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لا</w:t>
      </w:r>
      <w:r w:rsidRPr="002C53E3">
        <w:rPr>
          <w:rFonts w:cs="MbSadr (2)"/>
          <w:bCs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ي</w:t>
      </w:r>
      <w:r w:rsidRPr="002C53E3">
        <w:rPr>
          <w:rFonts w:cs="MbSadr (1)" w:hint="cs"/>
          <w:sz w:val="32"/>
          <w:szCs w:val="32"/>
          <w:rtl/>
        </w:rPr>
        <w:t>سمحون لأنفسهم به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ا نجد أنّ الشيعة يمارسون عمليّة الاجتهاد في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لشريعة دائماً !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الجواب : إنّ الاجتهاد الذي يمارسه الشيعة ويرونه جائزاً بل واجباً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جوباً كفائيّاً هو الاجتهاد في استنباط الحكم من النصّ الشرعي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لا الاجتهاد في </w:t>
      </w: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فض النصّ الشرعي لرأي يراه المجتهد أو لمصلحة يخمّنها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فإنّ هذا غير جائز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الاتّجاه الشيعي يرفض أيّ ممارسة للاجتهاد بهذا المعنى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ونحن حينما نتحدّث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ن قيام اتّجاهين منذ صدر الإسلام : أحدهما اتّجاه التعبّد بالنصّ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والآخر اتّجاه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لاجتهاد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نعني بالاجتهاد الاجتهاد في رفض النصّ أو قبوله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قيام هذين الاتّجاهين شيء طبيعي في ظلّ كلّ رسالة تغييرية شاملة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حاول تغيير الواقع الفاسد من الجذور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فإنّها تتّخذ درجات مختلفة من التأثير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 xml:space="preserve">سب حجم الرواسب المسبقة ومدى انصهار الفرد بقيم الرسالة الجديدة ودرجة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لائه لها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هكذا نعرف أنّ الاتّجاه الذي يمثّل التعبّد بالنصّ يمثّل الدرجة العليا من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الاحتجاج 1 : 186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(56)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لانصهار بالرسالة والتسليم الكامل لها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وهو لا يرفض الاجتهاد ضمن إطار النصّ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بذل الجهد في استخراج الحكم الشرعي منه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من المهمّ أن نشير بهذا الصدد أيضاً إلى أنّ التعبّد بالنصّ لا يعني الجمود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التصلّب الذي يتعارض مع متطلّبات التطوّر وعوامل التجديد المختلفة في حياة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لإنسان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فإنّ التعبّد بالنصّ معناه ـ كما عرفنا ـ التعبّد بالدين والأخذ به كاملا دون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بعيض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وهذا الدين نفسه يحمل في أحشائه كلّ عناصر المرونة والقدرة على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سايرة الزمن واستيعابه بكلّ ما يحمل من ألوان التجديد والتطوّر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فالتعبّد به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بنصّه تعبّد بكلّ تلك العناصر وبكلّ ما فيها من قدرة على الخلق والإبداع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التجديد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 xml:space="preserve">ذه خطوط عامّة عن تفسير التشيّع بوصفه ظاهرة طبيعية في إطار الدعوة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لإسلامية وتفسير ظهور الشيعة كاستجابة لتلك الظاهرة الطبيعية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before="378" w:after="126" w:line="505" w:lineRule="atLeast"/>
        <w:rPr>
          <w:sz w:val="32"/>
          <w:szCs w:val="32"/>
          <w:rtl/>
        </w:rPr>
      </w:pPr>
      <w:r w:rsidRPr="002C53E3">
        <w:rPr>
          <w:sz w:val="32"/>
          <w:szCs w:val="32"/>
        </w:rPr>
        <w:lastRenderedPageBreak/>
        <w:t>]</w:t>
      </w:r>
      <w:r w:rsidRPr="002C53E3">
        <w:rPr>
          <w:rFonts w:cs="Abz-3 (Yagut)"/>
          <w:bCs/>
          <w:sz w:val="32"/>
          <w:szCs w:val="32"/>
          <w:rtl/>
        </w:rPr>
        <w:t xml:space="preserve"> </w:t>
      </w:r>
      <w:r w:rsidRPr="002C53E3">
        <w:rPr>
          <w:rFonts w:cs="Abz-3 (Yagut)" w:hint="cs"/>
          <w:bCs/>
          <w:sz w:val="32"/>
          <w:szCs w:val="32"/>
          <w:rtl/>
        </w:rPr>
        <w:t xml:space="preserve">المرجعيّة الفكريّة والقياديّة لأهل البيت </w:t>
      </w:r>
      <w:r w:rsidRPr="002C53E3">
        <w:rPr>
          <w:rFonts w:cs="Abz-3 (Yagut)"/>
          <w:bCs/>
          <w:sz w:val="32"/>
          <w:szCs w:val="32"/>
          <w:rtl/>
        </w:rPr>
        <w:t>(</w:t>
      </w:r>
      <w:r w:rsidRPr="002C53E3">
        <w:rPr>
          <w:rFonts w:cs="Abz-3 (Yagut)" w:hint="cs"/>
          <w:bCs/>
          <w:sz w:val="32"/>
          <w:szCs w:val="32"/>
          <w:rtl/>
        </w:rPr>
        <w:t>عليهم السلام)</w:t>
      </w:r>
      <w:r w:rsidRPr="002C53E3">
        <w:rPr>
          <w:rFonts w:cs="Abz-3 (Yagut)"/>
          <w:bCs/>
          <w:sz w:val="32"/>
          <w:szCs w:val="32"/>
          <w:rtl/>
        </w:rPr>
        <w:t xml:space="preserve"> : </w:t>
      </w:r>
      <w:r w:rsidRPr="002C53E3">
        <w:rPr>
          <w:sz w:val="32"/>
          <w:szCs w:val="32"/>
        </w:rPr>
        <w:t>[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إمامة أهل البيت والإمام علي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التي تمثّلها تلك الظاهرة الطبيعية تعبّر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ن مرجعيتين : إحداهما المرجعيّة الفكرية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والاُخرى المرجعيّة في العمل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لقيادي والاجتماعي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وكلتا المرجعيتين كانتا تتمثّلان في شخص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وكان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 xml:space="preserve">ابدّ ـ في ضوء ما درسنا من ظروف ـ أن يصمّم الرسول الأعظم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الامتداد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لصالح له لتحمّل كلتا المرجعيتين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لكي تقوم المرجعيّة الفكرية بملء الفراغات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لتي قد تواجهها ذهنية المسلمين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وتقديم المفهوم المناسب ووجهة النظر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لإسلامية فيما يستجدّ من قضايا الفكر والحياة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وتفسير ما يشكل ويغمض من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عطيات الكتاب الكريم الذي يشكّل المصدر الأوّل للمرجعيّة الفكرية في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(57)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لإسلام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ولكي تقوم المرجعيّة القيادية الاجتماعية بمواصلة المسيرة وقيادة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لتجربة الإسلامية في خطّها الاجتماعي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قد جمعت كلتا المرجعيتين لأهل البيت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بحكم الظروف التي </w:t>
      </w:r>
      <w:r w:rsidRPr="002C53E3">
        <w:rPr>
          <w:rFonts w:cs="MbSadr (1)"/>
          <w:sz w:val="32"/>
          <w:szCs w:val="32"/>
          <w:rtl/>
        </w:rPr>
        <w:t>د</w:t>
      </w:r>
      <w:r w:rsidRPr="002C53E3">
        <w:rPr>
          <w:rFonts w:cs="MbSadr (1)" w:hint="cs"/>
          <w:sz w:val="32"/>
          <w:szCs w:val="32"/>
          <w:rtl/>
        </w:rPr>
        <w:t>رسناها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وجاءت النصوص النبويّة الشريفة تؤكّد ذلك باستمرار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والمثال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لرئيسي للنصّ النبوي على المرجعيّة الفكرية حديث الثقلين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إذ قال رسول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إنّي أوشك أن اُدعى فاُجيب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وإنّي تارك فيكم الثقلين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: كتاب الله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>بل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مدود من السماء إلى الأرض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وعترتي أهل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بيتي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وإنّ اللطيف الخبير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خبرني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>هما لن يفترقا حتّى يردا عليَّ الحوض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فانظروا كيف تخلفوني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يهما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المثال الرئيسي للنصّ النبوي على المرجعيّة في العمل القيادي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لاجتماعي حديث الغدير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حيث أخرج الطبراني ـ بسند مجمع على صحّته ـ عن </w:t>
      </w:r>
      <w:r w:rsidRPr="002C53E3">
        <w:rPr>
          <w:rFonts w:cs="MbSadr (1)"/>
          <w:sz w:val="32"/>
          <w:szCs w:val="32"/>
          <w:rtl/>
        </w:rPr>
        <w:t>ز</w:t>
      </w:r>
      <w:r w:rsidRPr="002C53E3">
        <w:rPr>
          <w:rFonts w:cs="MbSadr (1)" w:hint="cs"/>
          <w:sz w:val="32"/>
          <w:szCs w:val="32"/>
          <w:rtl/>
        </w:rPr>
        <w:t>يد بن أرقم قال : 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خطب رسول الله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بغدير خم تحت شجرات فقال : أيّها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لناس يوشك أن اُدعى فاُجيب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وإنّي مسؤول وإنّكم مسؤولون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فماذا أنتم </w:t>
      </w: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 xml:space="preserve">ائلون ؟ قالوا : نشهد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>ك قد بلّغت وجاهدت ونصحت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فجزاك الله خيراً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فقال :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ليس تشهدون أن لا إله إلاّ الله وأنّ محمّداً عبده ورسوله وأنّ جنّته حقّ وأنّ ناره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 xml:space="preserve">قّ وأنّ الموت حقّ وأنّ البعث حقّ بعد الموت وأنّ الساعة آتية لا ريب فيها وأنّ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لله يبعث مَن في القبور ؟ فقالوا : بلى نشهد بذلك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 قال : اللهمّ اشهد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ث</w:t>
      </w:r>
      <w:r w:rsidRPr="002C53E3">
        <w:rPr>
          <w:rFonts w:cs="MbSadr (1)" w:hint="cs"/>
          <w:sz w:val="32"/>
          <w:szCs w:val="32"/>
          <w:rtl/>
        </w:rPr>
        <w:t xml:space="preserve">مّ قال : يا أيّها الناس إنّ الله مولاي وأنا مولى المؤمنين وأنا أولى بهم من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نفسهم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فمن كنتُ مولاه فهذا مولاه ـ يعني عليّاً ـ اللهمّ والِ من والاه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وعادِ من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كنز العمّال 1 : 186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944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سنن الترمذي 5</w:t>
      </w:r>
      <w:r w:rsidRPr="002C53E3">
        <w:rPr>
          <w:rStyle w:val="1"/>
          <w:rFonts w:hint="cs"/>
          <w:rtl/>
        </w:rPr>
        <w:t xml:space="preserve"> : 622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3788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(58)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اداه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هكذا جسّد هذان النصّان النبويّان الشريفان ـ في عدد كبير من أمثالهما ـ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 xml:space="preserve">لتا المرجعيّتين في أهل البيت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قد أخذ الاتّجاه الإسلامي القائم على التعبّد بنصوص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كلا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لنصّين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وآمن بكلتا المرجعيّتين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وهو اتّجاه المسلمين الموالين لأهل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لبيت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ولئن كانت المرجعيّة القيادية الاجتماعية لكلّ إمام تعني ممارسته للسلطة </w:t>
      </w:r>
      <w:r w:rsidRPr="002C53E3">
        <w:rPr>
          <w:rFonts w:cs="MbSadr (1)"/>
          <w:sz w:val="32"/>
          <w:szCs w:val="32"/>
          <w:rtl/>
        </w:rPr>
        <w:t>خ</w:t>
      </w:r>
      <w:r w:rsidRPr="002C53E3">
        <w:rPr>
          <w:rFonts w:cs="MbSadr (1)" w:hint="cs"/>
          <w:sz w:val="32"/>
          <w:szCs w:val="32"/>
          <w:rtl/>
        </w:rPr>
        <w:t>لال حياته فإنّ المرجعيّة الفكرية حقيقة ثابتة مطلقة لا تتقيّد بزمان حياة الإمام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من هنا كان لها مدلولها العملي الحي في كلّ وقت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فمادام المسلمون بحاجة إلى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هم محدّد للإسلام وتعرّف على أحكامه وحلاله وحرامه ومفاهيمه وقيمه فهم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 xml:space="preserve">حاجة إلى المرجعيّة الفكرية المحدّدة ربّانياً المتمثّلة أوّلا في كتاب الله تعالى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ثانياً في سنّة رسوله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والعترة المعصومة من أهل البيت التي لا تفترق ولن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 xml:space="preserve">فترق عن الكتاب كما نصّ الرسول الأعظم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أمّا الاتّجاه الآخر في المسلمين الذي قام على الاجتهاد بدلا عن التعبّد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النصّ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فقد قرّر في البدء عند وفاة الرسول الأعظم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تسليم المرجعيّة القيادية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لتي تمارس السلطة إلى رجالات من المهاجرين وفقاً لاعتبارات متغيّرة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وحديث الغدير مستفيض في كتب الحديث عند الشيعة والسنّة معاً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 xml:space="preserve">، وقد أحصى بعض </w:t>
      </w:r>
      <w:r w:rsidRPr="002C53E3">
        <w:rPr>
          <w:rStyle w:val="1"/>
          <w:rtl/>
        </w:rPr>
        <w:t>ا</w:t>
      </w:r>
      <w:r w:rsidRPr="002C53E3">
        <w:rPr>
          <w:rStyle w:val="1"/>
          <w:rFonts w:hint="cs"/>
          <w:rtl/>
        </w:rPr>
        <w:t>لمحقّقين عدد رواة الحديث من الصحابة فكانوا أكثر من مائة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 xml:space="preserve">، وعددهم من التابعين فكانوا </w:t>
      </w:r>
      <w:r w:rsidRPr="002C53E3">
        <w:rPr>
          <w:rStyle w:val="1"/>
          <w:rtl/>
        </w:rPr>
        <w:t>أ</w:t>
      </w:r>
      <w:r w:rsidRPr="002C53E3">
        <w:rPr>
          <w:rStyle w:val="1"/>
          <w:rFonts w:hint="cs"/>
          <w:rtl/>
        </w:rPr>
        <w:t>كثر من ثمانين تابعيّاً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 xml:space="preserve">، وعددهم من حفّاظ القرن الثاني فكانوا قرابة ستّين شخصاً من حفّاظ </w:t>
      </w:r>
      <w:r w:rsidRPr="002C53E3">
        <w:rPr>
          <w:rStyle w:val="1"/>
          <w:rtl/>
        </w:rPr>
        <w:t>ا</w:t>
      </w:r>
      <w:r w:rsidRPr="002C53E3">
        <w:rPr>
          <w:rStyle w:val="1"/>
          <w:rFonts w:hint="cs"/>
          <w:rtl/>
        </w:rPr>
        <w:t>لحديث ورجالاته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وهكذا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 لاحظ كتاب الغدير</w:t>
      </w:r>
      <w:r w:rsidRPr="002C53E3">
        <w:rPr>
          <w:rStyle w:val="1"/>
          <w:rFonts w:hint="cs"/>
          <w:rtl/>
        </w:rPr>
        <w:t xml:space="preserve"> للشيخ الأميني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 xml:space="preserve">المؤلّف </w:t>
      </w: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قدس سره)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 xml:space="preserve">. راجع الغدير </w:t>
      </w:r>
      <w:r w:rsidRPr="002C53E3">
        <w:rPr>
          <w:rStyle w:val="1"/>
          <w:rtl/>
        </w:rPr>
        <w:t>1</w:t>
      </w:r>
      <w:r w:rsidRPr="002C53E3">
        <w:rPr>
          <w:rStyle w:val="1"/>
          <w:rFonts w:hint="cs"/>
          <w:rtl/>
        </w:rPr>
        <w:t xml:space="preserve"> : 31 ـ 36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(59)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و</w:t>
      </w:r>
      <w:r w:rsidRPr="002C53E3">
        <w:rPr>
          <w:rFonts w:cs="MbSadr (1)" w:hint="cs"/>
          <w:sz w:val="32"/>
          <w:szCs w:val="32"/>
          <w:rtl/>
        </w:rPr>
        <w:t>متحرّكة ومرنة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وعلى هذا الأساس تسلّم أبو بكر السلطة بعد وفاة النبي مباشرة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لى أساس ما تمّ من تشاور محدود في مجلس السقيفة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ثمّ تولّى الخلافة عمر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نصّ محدَّد من أبي بكر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وخلفهما عثمان بنصّ غير محدّد من عمر</w:t>
      </w:r>
      <w:r w:rsidRPr="002C53E3">
        <w:rPr>
          <w:rFonts w:cs="MbSadr (1)"/>
          <w:sz w:val="32"/>
          <w:szCs w:val="32"/>
          <w:rtl/>
        </w:rPr>
        <w:t>(3)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وأدّت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لمرونة بعد ثلث قرن من وفاة الرسول القائد إلى تسلّل أبناء الطلقاء ـ الذين </w:t>
      </w:r>
      <w:r w:rsidRPr="002C53E3">
        <w:rPr>
          <w:rFonts w:cs="MbSadr (1)"/>
          <w:sz w:val="32"/>
          <w:szCs w:val="32"/>
          <w:rtl/>
        </w:rPr>
        <w:t>ح</w:t>
      </w:r>
      <w:r w:rsidRPr="002C53E3">
        <w:rPr>
          <w:rFonts w:cs="MbSadr (1)" w:hint="cs"/>
          <w:sz w:val="32"/>
          <w:szCs w:val="32"/>
          <w:rtl/>
        </w:rPr>
        <w:t>اربوا الإسلام بالأمس ـ إلى مراكز السلطة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>ذا في ما يتّصل بالمرجعيّة القيادية التي تمارس السلطة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وأمّا بالنسبة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>لى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لمرجعيّة الفكرية فقد كان من الصعب إقرارها في أهل البيت بعد أن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دّى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لاجتهاد إلى انتزاع المرجعيّة القيادية منهم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إقرارها كان يعني </w:t>
      </w:r>
      <w:r w:rsidRPr="002C53E3">
        <w:rPr>
          <w:rFonts w:cs="MbSadr (1)"/>
          <w:sz w:val="32"/>
          <w:szCs w:val="32"/>
          <w:rtl/>
        </w:rPr>
        <w:t>خ</w:t>
      </w:r>
      <w:r w:rsidRPr="002C53E3">
        <w:rPr>
          <w:rFonts w:cs="MbSadr (1)" w:hint="cs"/>
          <w:sz w:val="32"/>
          <w:szCs w:val="32"/>
          <w:rtl/>
        </w:rPr>
        <w:t>لق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لظروف الموضوعيّة التي تمكّنهم من تسلّم السلطة والجمع بين المرجعيّتين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ما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كان من الصعب أيضاً من الناحية الاُخرى الاعتراف بالمرجعيّة الفكرية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شخص الخليفة الذي يمارس السلطة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متطلّبات المرجعيّة الفكرية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ختلف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ن متطلّبات ممارسة السلطة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فالإحساس بجدارة الشخص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ممارسة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لسلطة والتطبيق لا يعني بحال الشعور بإمكانية نصبه إماماً فكريّاً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مرجعاً أعلى بعد القرآن والسنّة النبويّة لفهم النظرية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هذه الإمامة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لفكرية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تطلّب درجة عالية من الثقافة والإحاطة واستيعاب النظرية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وكان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لواضح أنّ هذا لم يكن متوفّراً في أيّ صحابي بمفرده إذا قطع النظر عن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هل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لبيت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تاريخ الطبري 3 : 203 وما بعدها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المصدر السابق : 428 وما بعدها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3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المصدر السابق 4 : 227 ـ 228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(60)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لهذا ظلّ ميزان المرجعيّة الفكرية يتأرجح فترة من الزمن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وظلّ الخلفاء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ي كثير من الحالات يتعاملون مع الإمام علي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على أساس إمامته الفكرية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أو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 xml:space="preserve">لى أساس قريب من ذلك حتّى قال الخليفة الثاني مرّات عديدة : </w:t>
      </w:r>
      <w:r w:rsidRPr="00ED0550">
        <w:rPr>
          <w:rFonts w:cs="MbSadr (1)" w:hint="cs"/>
          <w:color w:val="0000FF"/>
          <w:sz w:val="32"/>
          <w:szCs w:val="32"/>
          <w:rtl/>
        </w:rPr>
        <w:t>«</w:t>
      </w:r>
      <w:r w:rsidRPr="00ED0550">
        <w:rPr>
          <w:rFonts w:hint="cs"/>
          <w:color w:val="0000FF"/>
          <w:sz w:val="32"/>
          <w:szCs w:val="32"/>
          <w:rtl/>
        </w:rPr>
        <w:t> </w:t>
      </w:r>
      <w:r w:rsidRPr="00ED0550">
        <w:rPr>
          <w:rFonts w:cs="MbSadr (1)" w:hint="cs"/>
          <w:color w:val="0000FF"/>
          <w:sz w:val="32"/>
          <w:szCs w:val="32"/>
          <w:rtl/>
        </w:rPr>
        <w:t xml:space="preserve">لولا عليّ </w:t>
      </w:r>
      <w:r w:rsidRPr="00ED0550">
        <w:rPr>
          <w:rFonts w:cs="MbSadr (1)"/>
          <w:color w:val="0000FF"/>
          <w:sz w:val="32"/>
          <w:szCs w:val="32"/>
          <w:rtl/>
        </w:rPr>
        <w:t>ل</w:t>
      </w:r>
      <w:r w:rsidRPr="00ED0550">
        <w:rPr>
          <w:rFonts w:cs="MbSadr (1)" w:hint="cs"/>
          <w:color w:val="0000FF"/>
          <w:sz w:val="32"/>
          <w:szCs w:val="32"/>
          <w:rtl/>
        </w:rPr>
        <w:t>هلك عمر</w:t>
      </w:r>
      <w:r w:rsidRPr="00ED0550">
        <w:rPr>
          <w:rFonts w:hint="cs"/>
          <w:color w:val="0000FF"/>
          <w:sz w:val="32"/>
          <w:szCs w:val="32"/>
          <w:rtl/>
        </w:rPr>
        <w:t> </w:t>
      </w:r>
      <w:r w:rsidRPr="00ED0550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</w:t>
      </w:r>
      <w:r w:rsidRPr="00ED0550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ED0550">
        <w:rPr>
          <w:rFonts w:hint="cs"/>
          <w:color w:val="0000FF"/>
          <w:sz w:val="32"/>
          <w:szCs w:val="32"/>
          <w:rtl/>
        </w:rPr>
        <w:t> </w:t>
      </w:r>
      <w:r w:rsidRPr="00ED0550">
        <w:rPr>
          <w:rFonts w:cs="MbSadr (1)" w:hint="cs"/>
          <w:color w:val="0000FF"/>
          <w:sz w:val="32"/>
          <w:szCs w:val="32"/>
          <w:rtl/>
        </w:rPr>
        <w:t>لا أبقاني الله لمعضلة ليس لها أبو حسن</w:t>
      </w:r>
      <w:r w:rsidRPr="00ED0550">
        <w:rPr>
          <w:rFonts w:hint="cs"/>
          <w:color w:val="0000FF"/>
          <w:sz w:val="32"/>
          <w:szCs w:val="32"/>
          <w:rtl/>
        </w:rPr>
        <w:t> </w:t>
      </w:r>
      <w:r w:rsidRPr="00ED0550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لكن بمرور الزمن بعد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وتعوّد المسلمين تدريجاً على النظر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 xml:space="preserve">لى أهل البيت والإمام عليّ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بوصفهم أشخاصاً اعتياديين ومحكومين أمكن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لاستغناء عن مرجعيّتهم الفكرية أساساً وإسنادها إلى بديل معقول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وهذا البديل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يس هو شخص الخليفة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بل الصحابة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وهكذا وضع بالتدريج مبدأ مرجعيّة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لصحابة ككلّ بدلا عن مرجعيّة أهل البيت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وهو </w:t>
      </w:r>
      <w:r w:rsidRPr="002C53E3">
        <w:rPr>
          <w:rFonts w:cs="MbSadr (1)" w:hint="cs"/>
          <w:sz w:val="32"/>
          <w:szCs w:val="32"/>
          <w:rtl/>
        </w:rPr>
        <w:lastRenderedPageBreak/>
        <w:t xml:space="preserve">بديل يستسيغه النظر بعد تجاوز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لمرجعيّة المنصوصة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هؤلاء هم الجيل الذي رافق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وعاش حياته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تجربته ووعى حديثه وسنّته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بهذا فقد أهل البيت عمليّاً امتيازهم الربّاني وأصبحوا يشكّلون جزءاً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لمرجعيّة الفكرية بوصفهم صحابة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وبحكم ما قدّر أن عاشه الصحابة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نفسهم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ن اختلافات حادّة وتناقضات شديدة بلغت في كثير من الأحيان إلى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ستوى القتال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وهدر كلّ فريق دم الفريق الآخر وكرامته واتّهامه بالانحراف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الخيانة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قول : بحكم هذه الاختلافات والاتّهامات بين صفوف الإمامة الفكريّة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المرجعيّة العقائدية نفسها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نشأت ألوان من التناقض العقائدي والفكري في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ذخائر العقبى : 82 ، مناقب الخوارزمي : 81 ، الطبقات الكبرى 2 : 339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راجع تاريخ الطبري 3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: 280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(61)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ج</w:t>
      </w:r>
      <w:r w:rsidRPr="002C53E3">
        <w:rPr>
          <w:rFonts w:cs="MbSadr (1)" w:hint="cs"/>
          <w:sz w:val="32"/>
          <w:szCs w:val="32"/>
          <w:rtl/>
        </w:rPr>
        <w:t>سم الاُمّة الإسلامية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كانعكاسات لأوجه التناقض في داخل تلك الإمامة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لفكريّة التي قرّرها الاجتهاد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before="378" w:after="126" w:line="505" w:lineRule="atLeast"/>
        <w:rPr>
          <w:sz w:val="32"/>
          <w:szCs w:val="32"/>
          <w:rtl/>
        </w:rPr>
      </w:pPr>
      <w:r w:rsidRPr="002C53E3">
        <w:rPr>
          <w:sz w:val="32"/>
          <w:szCs w:val="32"/>
        </w:rPr>
        <w:t>]</w:t>
      </w:r>
      <w:r w:rsidRPr="002C53E3">
        <w:rPr>
          <w:rFonts w:cs="Abz-3 (Yagut)"/>
          <w:bCs/>
          <w:sz w:val="32"/>
          <w:szCs w:val="32"/>
          <w:rtl/>
        </w:rPr>
        <w:t xml:space="preserve"> </w:t>
      </w:r>
      <w:r w:rsidRPr="002C53E3">
        <w:rPr>
          <w:rFonts w:cs="Abz-3 (Yagut)" w:hint="cs"/>
          <w:bCs/>
          <w:sz w:val="32"/>
          <w:szCs w:val="32"/>
          <w:rtl/>
        </w:rPr>
        <w:t xml:space="preserve">الجانب الروحي والسياسي في اُطروحة التشيّع : </w:t>
      </w:r>
      <w:r w:rsidRPr="002C53E3">
        <w:rPr>
          <w:sz w:val="32"/>
          <w:szCs w:val="32"/>
        </w:rPr>
        <w:t>[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أودّ أن اُشير قبل ختام الحديث إلى نقطة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وأعتبر توضيحها على درجة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بيرة من الأهميّة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فإنّ بعض الباحثين يحاول التمييز بين نحوين من التشيّع :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حدهما التشيّع الروحي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والآخر التشيّع السياسي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ويعتقد أنّ أئمّة الشيعة الإمامية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ن أبناء الحسين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قد اعتزلوا بعد مذبحة كربلاء السياسة وانصرفوا إلى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لإرشاد والعبادة والانقطاع عن الدنيا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الحقيقة أنّ التشيّع لم يكن في يوم من الأيام منذ ولادته مجرّد اتّجاه </w:t>
      </w: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وحي بحت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وإنّما ولد التشيّع في أحضان الإسلام بوصفه اُطروحة مواصلة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لإمام عليّ للقيادة بعد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فكريّاً واجتماعيّاً على السواء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كما أوضحنا </w:t>
      </w:r>
      <w:r w:rsidRPr="002C53E3">
        <w:rPr>
          <w:rFonts w:cs="MbSadr (1)"/>
          <w:sz w:val="32"/>
          <w:szCs w:val="32"/>
          <w:rtl/>
        </w:rPr>
        <w:t>س</w:t>
      </w:r>
      <w:r w:rsidRPr="002C53E3">
        <w:rPr>
          <w:rFonts w:cs="MbSadr (1)" w:hint="cs"/>
          <w:sz w:val="32"/>
          <w:szCs w:val="32"/>
          <w:rtl/>
        </w:rPr>
        <w:t>ابقاً عند استعراض الظروف التي أدّت إلى ولادة التشيّع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لم يكن بالإمكان ـ بحكم هذه الظروف التي استعرضناها ـ أن يفصل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لجانب الروحي عن الجانب السياسي في اُطروحة التشيّع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تبعاً لعدم انفصال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>حدهما عن الآخر في الإسلام نفسه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ف</w:t>
      </w:r>
      <w:r w:rsidRPr="002C53E3">
        <w:rPr>
          <w:rFonts w:cs="MbSadr (1)" w:hint="cs"/>
          <w:sz w:val="32"/>
          <w:szCs w:val="32"/>
          <w:rtl/>
        </w:rPr>
        <w:t xml:space="preserve">التشيّع إذن لا يمكن أن يتجزّأ إلاّ إذا فقد معناه كاُطروحة لحماية مستقبل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لدعوة بعد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وهو مستقبل بحاجة إلى المرجعيّة الفكريّة والزعامة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لاجتماعية للتجربة الإسلامية معاً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قد كان هناك ولاء واسع النطاق للإمام عليّ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في صفوف المسلمين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اعتباره الشخص الجدير بمواصلة دور الخلفاء الثلاثة في الحكم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وهذا الولاء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(62)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>و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لذي جاء به إلى السلطة عقيب قتل عثمان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وهذا الولاء ليس تشيّعاً روحياً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لا سياسيّاً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لأنّ التشيّع يؤمن بعليّ كبديل عن الخلفاء الثلاثة وخليفة مباشر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 xml:space="preserve">لرسول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فالولاء الواسع للإمام في صفوف المسلمين أوسع نطاقاً من التشيّع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لحقيقي الكامل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وإن نما التشيّع الروحي والسياسي الكامل داخل إطار هذا الولاء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>لا يمكن أن نعتبره مثالا على التشيّع المجزّأ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 xml:space="preserve">ما أنّ الإمام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 يتمتّع بولاء روحي وفكري من عدد من كبار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لصحابة في عهد أبي بكر وعمر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من قبيل سلمان وأبي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ذرّ وعمّار وغيرهم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ولكن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>ذا لا يعني أيضاً تشيّعاً روحيّاً منفصلا عن الجانب السياسي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بل إنّه تعبير عن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 xml:space="preserve">يمان اُولئك الصحابة بقيادة الإمام عليّ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للدعوة بعد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فكريّاً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سياسيّاً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. وقد انعكس إيمانهم بالجانب الفكري من هذه القيادة بالولاء الروحي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لمتقدّم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 وانعكس إيمانهم بالجانب السياسي منها بمعارضتهم لخلافة أبي بكر</w:t>
      </w:r>
      <w:r w:rsidRPr="002C53E3">
        <w:rPr>
          <w:rFonts w:cs="MbSadr (1)"/>
          <w:sz w:val="32"/>
          <w:szCs w:val="32"/>
          <w:rtl/>
        </w:rPr>
        <w:t>(2)و</w:t>
      </w:r>
      <w:r w:rsidRPr="002C53E3">
        <w:rPr>
          <w:rFonts w:cs="MbSadr (1)" w:hint="cs"/>
          <w:sz w:val="32"/>
          <w:szCs w:val="32"/>
          <w:rtl/>
        </w:rPr>
        <w:t xml:space="preserve">للاتّجاه الذي أدّى إلى صرف السلطة عن الإمام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إلى غيره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لم تنشأ في الواقع النظرة التجزيئية للتشيّع الروحي بصورة منفصلة </w:t>
      </w: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ن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لتشيّع السياسي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ولم تولد في ذهن الإنسان الشيعي إلاّ بعد أن استسلم </w:t>
      </w: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>لى</w:t>
      </w:r>
      <w:r w:rsidRPr="002C53E3">
        <w:rPr>
          <w:rFonts w:cs="MbSadr (2)"/>
          <w:bCs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لواقع وانطفأت جذوة التشيّع في نفسه كصيغة محدّدة لمواصلة القيادة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لإسلامية في بناء الاُمّة وإنجاز عمليّة التغيير الكبيرة التي بدأها الرسول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لكبير</w:t>
      </w:r>
      <w:r w:rsidRPr="00ED0550">
        <w:rPr>
          <w:rFonts w:ascii="MbSadr (1)" w:hAnsi="MbSadr (1)" w:cs="MbSadr (1)"/>
          <w:b/>
          <w:sz w:val="32"/>
          <w:szCs w:val="32"/>
          <w:rtl/>
        </w:rPr>
        <w:t xml:space="preserve"> (صلى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وتحوّلت إلى مجرّد عقيدة يطوي الإنسان عليها قلبه ويستمدّ منها </w:t>
      </w:r>
      <w:r w:rsidRPr="002C53E3">
        <w:rPr>
          <w:rFonts w:cs="MbSadr (1)"/>
          <w:sz w:val="32"/>
          <w:szCs w:val="32"/>
          <w:rtl/>
        </w:rPr>
        <w:t>س</w:t>
      </w:r>
      <w:r w:rsidRPr="002C53E3">
        <w:rPr>
          <w:rFonts w:cs="MbSadr (1)" w:hint="cs"/>
          <w:sz w:val="32"/>
          <w:szCs w:val="32"/>
          <w:rtl/>
        </w:rPr>
        <w:t>لوته وأمله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نهج البلاغة : 49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الخطبة (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3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)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وراجع تاريخ الطبري 4</w:t>
      </w:r>
      <w:r w:rsidRPr="002C53E3">
        <w:rPr>
          <w:rStyle w:val="1"/>
          <w:rFonts w:hint="cs"/>
          <w:rtl/>
        </w:rPr>
        <w:t xml:space="preserve"> : 427 ـ 428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الاحتجاج 1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: 186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 xml:space="preserve">التشيع والإسلام، الإمام الشهيد محمّد باقر الصدر، </w:t>
      </w:r>
      <w:r w:rsidRPr="002C53E3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(63)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هنا نصل إلى ما يقال من أنّ أئمّة أهل البيت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من أبناء الحسين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عتزلوا الحياة السياسيّة وانقطعوا عن الدنيا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فنلاحظ أنّ التشيّع بعد أن فهمناه </w:t>
      </w:r>
      <w:r w:rsidRPr="002C53E3">
        <w:rPr>
          <w:rFonts w:cs="MbSadr (1)"/>
          <w:sz w:val="32"/>
          <w:szCs w:val="32"/>
          <w:rtl/>
        </w:rPr>
        <w:t>ك</w:t>
      </w:r>
      <w:r w:rsidRPr="002C53E3">
        <w:rPr>
          <w:rFonts w:cs="MbSadr (1)" w:hint="cs"/>
          <w:sz w:val="32"/>
          <w:szCs w:val="32"/>
          <w:rtl/>
        </w:rPr>
        <w:t>صيغة لمواصلة القيادة الإسلامية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والقيادة الإسلامية لا تعني إلاّ ممارسة عمليّة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لتغيير التي بدأها الرسول الكريم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لتكميل بناء الاُمّة على أساس الإسلام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ليس من الممكن أن نتصوّر تنازل الأئمّة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عن الجانب السياسي إلاّ إذا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نازلوا عن التشيّع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غ</w:t>
      </w:r>
      <w:r w:rsidRPr="002C53E3">
        <w:rPr>
          <w:rFonts w:cs="MbSadr (1)" w:hint="cs"/>
          <w:sz w:val="32"/>
          <w:szCs w:val="32"/>
          <w:rtl/>
        </w:rPr>
        <w:t xml:space="preserve">ير أنّ الذي ساعد على تصوّر اعتزال الأئمّة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وتخلّيهم عن الجانب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لسياسي من قيادتهم ما بدا من عدم إقدامهم على عمل مسلح ضدّ الوضع القائم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إعطاء الجانب السياسي من القيادة معنى ضيّقاً لا ينطبق إلاّ على عمل مسلّح من </w:t>
      </w:r>
      <w:r w:rsidRPr="002C53E3">
        <w:rPr>
          <w:rFonts w:cs="MbSadr (1)"/>
          <w:sz w:val="32"/>
          <w:szCs w:val="32"/>
          <w:rtl/>
        </w:rPr>
        <w:t>ه</w:t>
      </w:r>
      <w:r w:rsidRPr="002C53E3">
        <w:rPr>
          <w:rFonts w:cs="MbSadr (1)" w:hint="cs"/>
          <w:sz w:val="32"/>
          <w:szCs w:val="32"/>
          <w:rtl/>
        </w:rPr>
        <w:t>ذا القبيل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لدينا نصوص عديدة عن الأئمّة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توضّح أنّ إمام الوقت دائماً كان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 xml:space="preserve">ستعدّاً لخوض عمل مسلّح إذا وجدت لديه القناعة بوجود الأنصار والقدرة على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حقيق الأهداف الإسلامية من وراء ذلك العمل المسلّح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نحن إذا تتبّعنا سير الحركة الشيعيّة نلاحظ أنّ القيادة الشيعيّة المتمثّلة في </w:t>
      </w:r>
      <w:r w:rsidRPr="002C53E3">
        <w:rPr>
          <w:rFonts w:cs="MbSadr (1)"/>
          <w:sz w:val="32"/>
          <w:szCs w:val="32"/>
          <w:rtl/>
        </w:rPr>
        <w:t>أ</w:t>
      </w:r>
      <w:r w:rsidRPr="002C53E3">
        <w:rPr>
          <w:rFonts w:cs="MbSadr (1)" w:hint="cs"/>
          <w:sz w:val="32"/>
          <w:szCs w:val="32"/>
          <w:rtl/>
        </w:rPr>
        <w:t xml:space="preserve">ئمّة أهل البيت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كانت تؤمن بأنّ تسلّم السلطة وحده لا يكفي ولا يمكّن من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حقيق عمليّة التغيير إسلاماً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ما لم تكن هذه السلطة مدعمة بقواعد شعبية واعية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عي أهداف تلك السلطة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وتؤمن بنظريّتها في الحكم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وتعمل في سبيل حمايتها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تفسير مواقفها للجماهير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وتصمد في وجه الأعاصير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في نصف القرن الأوّل بعد وفاة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كانت القيادة الشيعية ـ بعد 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الكافي 1 : 242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(64)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إ</w:t>
      </w:r>
      <w:r w:rsidRPr="002C53E3">
        <w:rPr>
          <w:rFonts w:cs="MbSadr (1)" w:hint="cs"/>
          <w:sz w:val="32"/>
          <w:szCs w:val="32"/>
          <w:rtl/>
        </w:rPr>
        <w:t>قصائها عن الحكم ـ تحاول باستمرار استرجاع الحكم بالطرق التي تؤمن بها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/>
          <w:sz w:val="32"/>
          <w:szCs w:val="32"/>
          <w:rtl/>
        </w:rPr>
        <w:t>لأنّه</w:t>
      </w:r>
      <w:r w:rsidRPr="002C53E3">
        <w:rPr>
          <w:rFonts w:cs="MbSadr (1)" w:hint="cs"/>
          <w:sz w:val="32"/>
          <w:szCs w:val="32"/>
          <w:rtl/>
        </w:rPr>
        <w:t xml:space="preserve">ا كانت تؤمن بوجود قواعد شعبيّة واعية أو في طريق التوعية من المهاجرين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الأنصار والتابعين بإحسان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ولكن بعد نصف قرن ـ وبعد أن لم يبق من هذه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لقواعد الشعبيّة شيء مذكور ونشأت أجيال مائعة في ظلّ الإنحراف ـ لم يعد </w:t>
      </w:r>
      <w:r w:rsidRPr="002C53E3">
        <w:rPr>
          <w:rFonts w:cs="MbSadr (1)"/>
          <w:sz w:val="32"/>
          <w:szCs w:val="32"/>
          <w:rtl/>
        </w:rPr>
        <w:t>ت</w:t>
      </w:r>
      <w:r w:rsidRPr="002C53E3">
        <w:rPr>
          <w:rFonts w:cs="MbSadr (1)" w:hint="cs"/>
          <w:sz w:val="32"/>
          <w:szCs w:val="32"/>
          <w:rtl/>
        </w:rPr>
        <w:t>سلّم الحركة الشيعيّة للسلطة محقّقاً للهدف الكبير</w:t>
      </w:r>
      <w:r w:rsidRPr="002C53E3">
        <w:rPr>
          <w:rFonts w:hint="cs"/>
          <w:sz w:val="32"/>
          <w:szCs w:val="32"/>
          <w:rtl/>
        </w:rPr>
        <w:t> ;</w:t>
      </w:r>
      <w:r w:rsidRPr="002C53E3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لعدم وجود القواعد الشعبيّة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لمساندة بوعي وتضحية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أمام هذا الواقع كان لابدّ من عملين :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أ</w:t>
      </w:r>
      <w:r w:rsidRPr="002C53E3">
        <w:rPr>
          <w:rFonts w:cs="MbSadr (1)" w:hint="cs"/>
          <w:sz w:val="32"/>
          <w:szCs w:val="32"/>
          <w:rtl/>
        </w:rPr>
        <w:t xml:space="preserve">حدهما : العمل من أجل بناء هذه القواعد الشعبيّة الواعية التي تهيّئ أرضية </w:t>
      </w:r>
      <w:r w:rsidRPr="002C53E3">
        <w:rPr>
          <w:rFonts w:cs="MbSadr (1)"/>
          <w:sz w:val="32"/>
          <w:szCs w:val="32"/>
          <w:rtl/>
        </w:rPr>
        <w:t>ص</w:t>
      </w:r>
      <w:r w:rsidRPr="002C53E3">
        <w:rPr>
          <w:rFonts w:cs="MbSadr (1)" w:hint="cs"/>
          <w:sz w:val="32"/>
          <w:szCs w:val="32"/>
          <w:rtl/>
        </w:rPr>
        <w:t>الحة لتسلّم السلطة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>الآخر : تحريك ضمير الاُمّة الإسلامية وإرادتها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والاحتفاظ بالضمير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لإسلامي والارادة الإسلاميّة بدرجة من الحياة والصلابة تحصّن الاُمّة ضدّ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لتنازل المطلق عن شخصيّتها وكرامتها للحكّام المنحرفين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العمل الأوّل هو الذي مارسه الأئمّة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>بأنفسهم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والعمل الثاني هو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لذي مارسه ثائرون علويّون كانوا يحاولون بتضحياتهم الباسلة أن يحافظوا على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لضمير الإسلامي والارادة الإسلاميّة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وكان الأئمّة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يسندون المخلصين </w:t>
      </w:r>
      <w:r w:rsidRPr="002C53E3">
        <w:rPr>
          <w:rFonts w:cs="MbSadr (1)"/>
          <w:sz w:val="32"/>
          <w:szCs w:val="32"/>
          <w:rtl/>
        </w:rPr>
        <w:t>م</w:t>
      </w:r>
      <w:r w:rsidRPr="002C53E3">
        <w:rPr>
          <w:rFonts w:cs="MbSadr (1)" w:hint="cs"/>
          <w:sz w:val="32"/>
          <w:szCs w:val="32"/>
          <w:rtl/>
        </w:rPr>
        <w:t>نهم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54A84" w:rsidRDefault="0017261B" w:rsidP="0017261B">
      <w:pPr>
        <w:pStyle w:val="a"/>
        <w:adjustRightInd w:val="0"/>
        <w:spacing w:line="505" w:lineRule="atLeast"/>
        <w:rPr>
          <w:color w:val="0000FF"/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ق</w:t>
      </w:r>
      <w:r w:rsidRPr="002C53E3">
        <w:rPr>
          <w:rFonts w:cs="MbSadr (1)" w:hint="cs"/>
          <w:sz w:val="32"/>
          <w:szCs w:val="32"/>
          <w:rtl/>
        </w:rPr>
        <w:t xml:space="preserve">ال الإمام عليّ بن موسى الرضا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للمأمون وهو يحدّثه عن زيد بن عليّ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 xml:space="preserve">لشهيد : </w:t>
      </w:r>
      <w:r w:rsidRPr="00254A84">
        <w:rPr>
          <w:rFonts w:cs="MbSadr (1)" w:hint="cs"/>
          <w:color w:val="0000FF"/>
          <w:sz w:val="32"/>
          <w:szCs w:val="32"/>
          <w:rtl/>
        </w:rPr>
        <w:t>«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 xml:space="preserve">إنّه كان من علماء آل محمّد </w:t>
      </w:r>
      <w:r w:rsidRPr="00254A84">
        <w:rPr>
          <w:rFonts w:cs="MbSadr (1)"/>
          <w:color w:val="0000FF"/>
          <w:sz w:val="32"/>
          <w:szCs w:val="32"/>
          <w:rtl/>
        </w:rPr>
        <w:t>(</w:t>
      </w:r>
      <w:r w:rsidRPr="00254A84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 xml:space="preserve">، غضب لله فجاهد أعداءه حتّى قُتل في </w:t>
      </w:r>
      <w:r w:rsidRPr="00254A84">
        <w:rPr>
          <w:rFonts w:cs="MbSadr (1)"/>
          <w:color w:val="0000FF"/>
          <w:sz w:val="32"/>
          <w:szCs w:val="32"/>
          <w:rtl/>
        </w:rPr>
        <w:t>س</w:t>
      </w:r>
      <w:r w:rsidRPr="00254A84">
        <w:rPr>
          <w:rFonts w:cs="MbSadr (1)" w:hint="cs"/>
          <w:color w:val="0000FF"/>
          <w:sz w:val="32"/>
          <w:szCs w:val="32"/>
          <w:rtl/>
        </w:rPr>
        <w:t>بيله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 xml:space="preserve">، ولقد حدّثني أبي موسى بن جعفر </w:t>
      </w:r>
      <w:r w:rsidRPr="00254A84">
        <w:rPr>
          <w:rFonts w:cs="MbSadr (1)"/>
          <w:color w:val="0000FF"/>
          <w:sz w:val="32"/>
          <w:szCs w:val="32"/>
          <w:rtl/>
        </w:rPr>
        <w:t>(</w:t>
      </w:r>
      <w:r w:rsidRPr="00254A8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54A84">
        <w:rPr>
          <w:rFonts w:cs="MbSadr (1)"/>
          <w:color w:val="0000FF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254A84">
        <w:rPr>
          <w:rFonts w:cs="MbSadr (1)" w:hint="cs"/>
          <w:color w:val="0000FF"/>
          <w:sz w:val="32"/>
          <w:szCs w:val="32"/>
          <w:rtl/>
        </w:rPr>
        <w:t xml:space="preserve">ه سمع أباه جعفر يقول : رحم الله </w:t>
      </w:r>
      <w:r w:rsidRPr="00254A84">
        <w:rPr>
          <w:rFonts w:cs="MbSadr (1)"/>
          <w:color w:val="0000FF"/>
          <w:sz w:val="32"/>
          <w:szCs w:val="32"/>
          <w:rtl/>
        </w:rPr>
        <w:t>ع</w:t>
      </w:r>
      <w:r w:rsidRPr="00254A84">
        <w:rPr>
          <w:rFonts w:cs="MbSadr (1)" w:hint="cs"/>
          <w:color w:val="0000FF"/>
          <w:sz w:val="32"/>
          <w:szCs w:val="32"/>
          <w:rtl/>
        </w:rPr>
        <w:t>مّي زيداً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>، إنّه دعا إلى الرضا من آل محمّد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 xml:space="preserve">، ولو ظفر لوفى </w:t>
      </w:r>
      <w:r w:rsidRPr="00254A84">
        <w:rPr>
          <w:color w:val="0000FF"/>
          <w:sz w:val="32"/>
          <w:szCs w:val="32"/>
        </w:rPr>
        <w:t>]</w:t>
      </w:r>
      <w:r w:rsidRPr="00254A84">
        <w:rPr>
          <w:rFonts w:cs="MbSadr (1)"/>
          <w:color w:val="0000FF"/>
          <w:sz w:val="32"/>
          <w:szCs w:val="32"/>
          <w:rtl/>
        </w:rPr>
        <w:t xml:space="preserve"> </w:t>
      </w:r>
      <w:r w:rsidRPr="00254A84">
        <w:rPr>
          <w:rFonts w:cs="MbSadr (1)" w:hint="cs"/>
          <w:color w:val="0000FF"/>
          <w:sz w:val="32"/>
          <w:szCs w:val="32"/>
          <w:rtl/>
        </w:rPr>
        <w:t>بما دعا إليه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 xml:space="preserve">... إنّ زيد </w:t>
      </w:r>
      <w:r w:rsidRPr="00254A84">
        <w:rPr>
          <w:rFonts w:cs="MbSadr (1)"/>
          <w:color w:val="0000FF"/>
          <w:sz w:val="32"/>
          <w:szCs w:val="32"/>
          <w:rtl/>
        </w:rPr>
        <w:t>ا</w:t>
      </w:r>
      <w:r w:rsidRPr="00254A84">
        <w:rPr>
          <w:rFonts w:cs="MbSadr (1)" w:hint="cs"/>
          <w:color w:val="0000FF"/>
          <w:sz w:val="32"/>
          <w:szCs w:val="32"/>
          <w:rtl/>
        </w:rPr>
        <w:t>بن عليّ لم يدّع ما ليس له بحقّ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 xml:space="preserve">، وإنّه كان أتقى </w:t>
      </w:r>
      <w:r w:rsidRPr="00254A84">
        <w:rPr>
          <w:color w:val="0000FF"/>
          <w:sz w:val="32"/>
          <w:szCs w:val="32"/>
        </w:rPr>
        <w:t>[</w:t>
      </w:r>
      <w:r w:rsidRPr="00254A84">
        <w:rPr>
          <w:rFonts w:cs="MbSadr (1)"/>
          <w:color w:val="0000FF"/>
          <w:sz w:val="32"/>
          <w:szCs w:val="32"/>
          <w:rtl/>
        </w:rPr>
        <w:t xml:space="preserve"> </w:t>
      </w:r>
      <w:r w:rsidRPr="00254A84">
        <w:rPr>
          <w:rFonts w:cs="MbSadr (1)" w:hint="cs"/>
          <w:color w:val="0000FF"/>
          <w:sz w:val="32"/>
          <w:szCs w:val="32"/>
          <w:rtl/>
        </w:rPr>
        <w:t xml:space="preserve">لله من ذلك إنّه قال : أدعوكم إلى 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(65)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54A84">
        <w:rPr>
          <w:rFonts w:cs="MbSadr (1)"/>
          <w:color w:val="0000FF"/>
          <w:sz w:val="32"/>
          <w:szCs w:val="32"/>
          <w:rtl/>
        </w:rPr>
        <w:t>ا</w:t>
      </w:r>
      <w:r w:rsidRPr="00254A84">
        <w:rPr>
          <w:rFonts w:cs="MbSadr (1)" w:hint="cs"/>
          <w:color w:val="0000FF"/>
          <w:sz w:val="32"/>
          <w:szCs w:val="32"/>
          <w:rtl/>
        </w:rPr>
        <w:t>لرضا من آل محمّد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(1)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في رواية </w:t>
      </w:r>
      <w:r>
        <w:rPr>
          <w:rFonts w:cs="MbSadr (1)" w:hint="cs"/>
          <w:sz w:val="32"/>
          <w:szCs w:val="32"/>
          <w:rtl/>
        </w:rPr>
        <w:t>أنّ</w:t>
      </w:r>
      <w:r w:rsidRPr="002C53E3">
        <w:rPr>
          <w:rFonts w:cs="MbSadr (1)" w:hint="cs"/>
          <w:sz w:val="32"/>
          <w:szCs w:val="32"/>
          <w:rtl/>
        </w:rPr>
        <w:t xml:space="preserve">ه ذكر بين يدي الإمام الصادق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مَن خرج من آل محمّد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فقال : </w:t>
      </w:r>
      <w:r w:rsidRPr="00254A84">
        <w:rPr>
          <w:rFonts w:cs="MbSadr (1)" w:hint="cs"/>
          <w:color w:val="0000FF"/>
          <w:sz w:val="32"/>
          <w:szCs w:val="32"/>
          <w:rtl/>
        </w:rPr>
        <w:t>«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>لا أزال أنا وشيعتي بخير ما خرج الخارجي من آل محمّد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 xml:space="preserve">، ولوددت </w:t>
      </w:r>
      <w:r w:rsidRPr="00254A84">
        <w:rPr>
          <w:rFonts w:cs="MbSadr (1)"/>
          <w:color w:val="0000FF"/>
          <w:sz w:val="32"/>
          <w:szCs w:val="32"/>
          <w:rtl/>
        </w:rPr>
        <w:t>أ</w:t>
      </w:r>
      <w:r w:rsidRPr="00254A84">
        <w:rPr>
          <w:rFonts w:cs="MbSadr (1)" w:hint="cs"/>
          <w:color w:val="0000FF"/>
          <w:sz w:val="32"/>
          <w:szCs w:val="32"/>
          <w:rtl/>
        </w:rPr>
        <w:t>نّ الخارجي من آل محمّد خرج وعليَّ نفقة عياله</w:t>
      </w:r>
      <w:r w:rsidRPr="00254A84">
        <w:rPr>
          <w:rFonts w:hint="cs"/>
          <w:color w:val="0000FF"/>
          <w:sz w:val="32"/>
          <w:szCs w:val="32"/>
          <w:rtl/>
        </w:rPr>
        <w:t> </w:t>
      </w:r>
      <w:r w:rsidRPr="00254A84">
        <w:rPr>
          <w:rFonts w:cs="MbSadr (1)" w:hint="cs"/>
          <w:color w:val="0000FF"/>
          <w:sz w:val="32"/>
          <w:szCs w:val="32"/>
          <w:rtl/>
        </w:rPr>
        <w:t>»</w:t>
      </w:r>
      <w:r w:rsidRPr="002C53E3">
        <w:rPr>
          <w:rFonts w:cs="MbSadr (1)"/>
          <w:sz w:val="32"/>
          <w:szCs w:val="32"/>
          <w:rtl/>
        </w:rPr>
        <w:t>(2)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ف</w:t>
      </w:r>
      <w:r w:rsidRPr="002C53E3">
        <w:rPr>
          <w:rFonts w:cs="MbSadr (1)" w:hint="cs"/>
          <w:sz w:val="32"/>
          <w:szCs w:val="32"/>
          <w:rtl/>
        </w:rPr>
        <w:t xml:space="preserve">ترك الأئمّة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عليهم السلام)</w:t>
      </w:r>
      <w:r w:rsidRPr="002C53E3">
        <w:rPr>
          <w:rFonts w:cs="MbSadr (1)"/>
          <w:sz w:val="32"/>
          <w:szCs w:val="32"/>
          <w:rtl/>
        </w:rPr>
        <w:t xml:space="preserve"> </w:t>
      </w:r>
      <w:r w:rsidRPr="002C53E3">
        <w:rPr>
          <w:rFonts w:cs="MbSadr (1)" w:hint="cs"/>
          <w:sz w:val="32"/>
          <w:szCs w:val="32"/>
          <w:rtl/>
        </w:rPr>
        <w:t xml:space="preserve">إذن العمل المسلّح بصورة مباشرة ضد الحكّام المنحرفين </w:t>
      </w:r>
      <w:r w:rsidRPr="002C53E3">
        <w:rPr>
          <w:rFonts w:cs="MbSadr (1)"/>
          <w:sz w:val="32"/>
          <w:szCs w:val="32"/>
          <w:rtl/>
        </w:rPr>
        <w:t>ل</w:t>
      </w:r>
      <w:r w:rsidRPr="002C53E3">
        <w:rPr>
          <w:rFonts w:cs="MbSadr (1)" w:hint="cs"/>
          <w:sz w:val="32"/>
          <w:szCs w:val="32"/>
          <w:rtl/>
        </w:rPr>
        <w:t>م يكن يعني تخلّيهم عن الجانب السياسي من قيادتهم وانصرافهم إلى العبادة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و</w:t>
      </w:r>
      <w:r w:rsidRPr="002C53E3">
        <w:rPr>
          <w:rFonts w:cs="MbSadr (1)" w:hint="cs"/>
          <w:sz w:val="32"/>
          <w:szCs w:val="32"/>
          <w:rtl/>
        </w:rPr>
        <w:t xml:space="preserve">إنّما كان يعبّر عن اختلاف صيغة العمل السياسي التي تحدّدها الظروف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لموضوعيّة وعن إدراك معمّق لطبيعة العمل التغييري واُسلوب تحقيقه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ــــــــــــــــــــــــــــــــ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tl/>
        </w:rPr>
        <w:footnoteRef/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الوسائل 15 : 53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الباب 13 من أبواب جهاد</w:t>
      </w:r>
      <w:r w:rsidRPr="002C53E3">
        <w:rPr>
          <w:rStyle w:val="1"/>
          <w:rFonts w:hint="cs"/>
          <w:rtl/>
        </w:rPr>
        <w:t xml:space="preserve"> العدو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11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widowControl w:val="0"/>
        <w:jc w:val="both"/>
        <w:rPr>
          <w:rStyle w:val="1"/>
          <w:rtl/>
        </w:rPr>
      </w:pPr>
      <w:r w:rsidRPr="002C53E3">
        <w:rPr>
          <w:rStyle w:val="1"/>
          <w:rtl/>
        </w:rPr>
        <w:t>(</w:t>
      </w:r>
      <w:r w:rsidRPr="002C53E3">
        <w:rPr>
          <w:rStyle w:val="1"/>
          <w:rFonts w:hint="cs"/>
          <w:rtl/>
        </w:rPr>
        <w:t>2</w:t>
      </w:r>
      <w:r w:rsidRPr="002C53E3">
        <w:rPr>
          <w:rStyle w:val="1"/>
          <w:rtl/>
        </w:rPr>
        <w:t xml:space="preserve">) </w:t>
      </w:r>
      <w:r w:rsidRPr="002C53E3">
        <w:rPr>
          <w:rStyle w:val="1"/>
          <w:rFonts w:hint="cs"/>
          <w:rtl/>
        </w:rPr>
        <w:t>المصدر السابق : 54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، الحديث 12</w:t>
      </w:r>
      <w:r w:rsidRPr="002C53E3">
        <w:rPr>
          <w:rStyle w:val="1"/>
          <w:rFonts w:cs="Times New Roman" w:hint="cs"/>
          <w:rtl/>
        </w:rPr>
        <w:t> </w:t>
      </w:r>
      <w:r w:rsidRPr="002C53E3">
        <w:rPr>
          <w:rStyle w:val="1"/>
          <w:rFonts w:ascii="MbSadr (1)" w:hAnsi="MbSadr (1)" w:hint="cs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(66)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(67)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29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29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29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29" w:lineRule="atLeast"/>
        <w:jc w:val="center"/>
        <w:rPr>
          <w:sz w:val="32"/>
          <w:szCs w:val="32"/>
          <w:rtl/>
        </w:rPr>
      </w:pPr>
      <w:r w:rsidRPr="002C53E3">
        <w:rPr>
          <w:rFonts w:cs="Abz-3 (Yagut)"/>
          <w:bCs/>
          <w:sz w:val="32"/>
          <w:szCs w:val="32"/>
          <w:rtl/>
        </w:rPr>
        <w:t>ف</w:t>
      </w:r>
      <w:r w:rsidRPr="002C53E3">
        <w:rPr>
          <w:rFonts w:cs="Abz-3 (Yagut)" w:hint="cs"/>
          <w:bCs/>
          <w:sz w:val="32"/>
          <w:szCs w:val="32"/>
          <w:rtl/>
        </w:rPr>
        <w:t>هرس المصادر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 </w:t>
      </w:r>
      <w:r w:rsidRPr="002C53E3">
        <w:rPr>
          <w:rFonts w:cs="MbSadr (1)" w:hint="cs"/>
          <w:sz w:val="32"/>
          <w:szCs w:val="32"/>
          <w:rtl/>
        </w:rPr>
        <w:t>ـ الاتقان في علوم القرآن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جلال الدين السيوطي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منشورات الرضي ـ قم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 </w:t>
      </w:r>
      <w:r w:rsidRPr="002C53E3">
        <w:rPr>
          <w:rFonts w:cs="MbSadr (1)" w:hint="cs"/>
          <w:sz w:val="32"/>
          <w:szCs w:val="32"/>
          <w:rtl/>
        </w:rPr>
        <w:t>ـ الاحتجاج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أحمد بن أبي طالب الطبرسي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انتشارات اُسوة ـ طهران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 </w:t>
      </w:r>
      <w:r w:rsidRPr="002C53E3">
        <w:rPr>
          <w:rFonts w:cs="MbSadr (1)" w:hint="cs"/>
          <w:sz w:val="32"/>
          <w:szCs w:val="32"/>
          <w:rtl/>
        </w:rPr>
        <w:t>ـ أحكام القرآن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محيي الدين ابن العربي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مطبعة عيسى البابي الحلبي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4 </w:t>
      </w:r>
      <w:r w:rsidRPr="002C53E3">
        <w:rPr>
          <w:rFonts w:cs="MbSadr (1)" w:hint="cs"/>
          <w:sz w:val="32"/>
          <w:szCs w:val="32"/>
          <w:rtl/>
        </w:rPr>
        <w:t>ـ الإسرائيليات في التفسير والحديث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الدكتور محمّد حسين الذهبي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ط دار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لإيمان ـ دمشق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5 </w:t>
      </w:r>
      <w:r w:rsidRPr="002C53E3">
        <w:rPr>
          <w:rFonts w:cs="MbSadr (1)" w:hint="cs"/>
          <w:sz w:val="32"/>
          <w:szCs w:val="32"/>
          <w:rtl/>
        </w:rPr>
        <w:t>ـ الإصابة في تمييز الصحابة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أحمد بن علي بن حجر العسقلاني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دار إحياء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لتراث العربي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6 </w:t>
      </w:r>
      <w:r w:rsidRPr="002C53E3">
        <w:rPr>
          <w:rFonts w:cs="MbSadr (1)" w:hint="cs"/>
          <w:sz w:val="32"/>
          <w:szCs w:val="32"/>
          <w:rtl/>
        </w:rPr>
        <w:t>ـ التاج الجامع للاُصول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الشيخ منصور علي ناصف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دار إحياء التراث العربي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7 </w:t>
      </w:r>
      <w:r w:rsidRPr="002C53E3">
        <w:rPr>
          <w:rFonts w:cs="MbSadr (1)" w:hint="cs"/>
          <w:sz w:val="32"/>
          <w:szCs w:val="32"/>
          <w:rtl/>
        </w:rPr>
        <w:t>ـ تاريخ الإمامية وأسلافهم من الشيعة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الدكتور عبد الله فيّاض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مطبعة أسعد ـ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غداد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8 </w:t>
      </w:r>
      <w:r w:rsidRPr="002C53E3">
        <w:rPr>
          <w:rFonts w:cs="MbSadr (1)" w:hint="cs"/>
          <w:sz w:val="32"/>
          <w:szCs w:val="32"/>
          <w:rtl/>
        </w:rPr>
        <w:t>ـ تاريخ الطبري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محمّد بن جرير الطبري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تحقيق محمّد أبي الفضل إبراهيم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</w:t>
      </w:r>
      <w:r w:rsidRPr="002C53E3">
        <w:rPr>
          <w:rFonts w:cs="MbSadr (1)"/>
          <w:sz w:val="32"/>
          <w:szCs w:val="32"/>
          <w:rtl/>
        </w:rPr>
        <w:t>ر</w:t>
      </w:r>
      <w:r w:rsidRPr="002C53E3">
        <w:rPr>
          <w:rFonts w:cs="MbSadr (1)" w:hint="cs"/>
          <w:sz w:val="32"/>
          <w:szCs w:val="32"/>
          <w:rtl/>
        </w:rPr>
        <w:t>وائع التراث العربي ـ مصر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9 </w:t>
      </w:r>
      <w:r w:rsidRPr="002C53E3">
        <w:rPr>
          <w:rFonts w:cs="MbSadr (1)" w:hint="cs"/>
          <w:sz w:val="32"/>
          <w:szCs w:val="32"/>
          <w:rtl/>
        </w:rPr>
        <w:t>ـ تاريخ اليعقوبي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أحمد بن أبي يعقوب اليعقوبي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الأعلمي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(68)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10 </w:t>
      </w:r>
      <w:r w:rsidRPr="002C53E3">
        <w:rPr>
          <w:rFonts w:cs="MbSadr (1)" w:hint="cs"/>
          <w:sz w:val="32"/>
          <w:szCs w:val="32"/>
          <w:rtl/>
        </w:rPr>
        <w:t>ـ التفسير الكبير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الفخر الرازي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نشر دار الكتب العلمية ـ طهران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11 </w:t>
      </w:r>
      <w:r w:rsidRPr="002C53E3">
        <w:rPr>
          <w:rFonts w:cs="MbSadr (1)" w:hint="cs"/>
          <w:sz w:val="32"/>
          <w:szCs w:val="32"/>
          <w:rtl/>
        </w:rPr>
        <w:t>ـ حلية الأولياء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الحافظ أبو نعيم أحمد الإصبهاني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دار الكتاب العربي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 xml:space="preserve">12 </w:t>
      </w:r>
      <w:r w:rsidRPr="002C53E3">
        <w:rPr>
          <w:rFonts w:cs="MbSadr (1)" w:hint="cs"/>
          <w:sz w:val="32"/>
          <w:szCs w:val="32"/>
          <w:rtl/>
        </w:rPr>
        <w:t>ـ خصائص أمير المؤمنين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النسائي الشافعي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نينوى ـ طهران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13 </w:t>
      </w:r>
      <w:r w:rsidRPr="002C53E3">
        <w:rPr>
          <w:rFonts w:cs="MbSadr (1)" w:hint="cs"/>
          <w:sz w:val="32"/>
          <w:szCs w:val="32"/>
          <w:rtl/>
        </w:rPr>
        <w:t>ـ ذخائر العقبى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أحمد بن عبد الله محبّ الدين الطبري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ط دار المعرفة ـ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14 </w:t>
      </w:r>
      <w:r w:rsidRPr="002C53E3">
        <w:rPr>
          <w:rFonts w:cs="MbSadr (1)" w:hint="cs"/>
          <w:sz w:val="32"/>
          <w:szCs w:val="32"/>
          <w:rtl/>
        </w:rPr>
        <w:t>ـ الرياض النضرة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أحمد بن عبد الله محبّ الدين الطبري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القاهرة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15 </w:t>
      </w:r>
      <w:r w:rsidRPr="002C53E3">
        <w:rPr>
          <w:rFonts w:cs="MbSadr (1)" w:hint="cs"/>
          <w:sz w:val="32"/>
          <w:szCs w:val="32"/>
          <w:rtl/>
        </w:rPr>
        <w:t>ـ سنن ابن ماجة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ابن ماجة القزويني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دار الفكر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16 </w:t>
      </w:r>
      <w:r w:rsidRPr="002C53E3">
        <w:rPr>
          <w:rFonts w:cs="MbSadr (1)" w:hint="cs"/>
          <w:sz w:val="32"/>
          <w:szCs w:val="32"/>
          <w:rtl/>
        </w:rPr>
        <w:t>ـ سنن الترمذي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محمّد بن عيسى بن سورة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دار إحياء التراث العربي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17 </w:t>
      </w:r>
      <w:r w:rsidRPr="002C53E3">
        <w:rPr>
          <w:rFonts w:cs="MbSadr (1)" w:hint="cs"/>
          <w:sz w:val="32"/>
          <w:szCs w:val="32"/>
          <w:rtl/>
        </w:rPr>
        <w:t>ـ سنن الدارمي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عبد الله بن عبد الرحمن الدارمي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دار الكتاب العربي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18 </w:t>
      </w:r>
      <w:r w:rsidRPr="002C53E3">
        <w:rPr>
          <w:rFonts w:cs="MbSadr (1)" w:hint="cs"/>
          <w:sz w:val="32"/>
          <w:szCs w:val="32"/>
          <w:rtl/>
        </w:rPr>
        <w:t>ـ السنن الكبرى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أحمد بن شعيب النسائي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دار الكتب العلميّة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19 </w:t>
      </w:r>
      <w:r w:rsidRPr="002C53E3">
        <w:rPr>
          <w:rFonts w:cs="MbSadr (1)" w:hint="cs"/>
          <w:sz w:val="32"/>
          <w:szCs w:val="32"/>
          <w:rtl/>
        </w:rPr>
        <w:t>ـ السيرة النبوية لابن هشام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أبي محمّد عبد الملك بن هشام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دار الوفاق ـ </w:t>
      </w:r>
      <w:r w:rsidRPr="002C53E3">
        <w:rPr>
          <w:rFonts w:cs="MbSadr (1)"/>
          <w:sz w:val="32"/>
          <w:szCs w:val="32"/>
          <w:rtl/>
        </w:rPr>
        <w:t>ب</w:t>
      </w:r>
      <w:r w:rsidRPr="002C53E3">
        <w:rPr>
          <w:rFonts w:cs="MbSadr (1)" w:hint="cs"/>
          <w:sz w:val="32"/>
          <w:szCs w:val="32"/>
          <w:rtl/>
        </w:rPr>
        <w:t>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20 </w:t>
      </w:r>
      <w:r w:rsidRPr="002C53E3">
        <w:rPr>
          <w:rFonts w:cs="MbSadr (1)" w:hint="cs"/>
          <w:sz w:val="32"/>
          <w:szCs w:val="32"/>
          <w:rtl/>
        </w:rPr>
        <w:t>ـ شرح معاني الآثار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أبو جعفر أحمد بن محمّد الطحاوي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ط دار الكتب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لعلميّة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21 </w:t>
      </w:r>
      <w:r w:rsidRPr="002C53E3">
        <w:rPr>
          <w:rFonts w:cs="MbSadr (1)" w:hint="cs"/>
          <w:sz w:val="32"/>
          <w:szCs w:val="32"/>
          <w:rtl/>
        </w:rPr>
        <w:t>ـ شرح نهج البلاغة لابن أبي الحديد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عبد الحميد بن محمّد المعتزلي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دار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لكتب العربية الكبرى ـ مصر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22 </w:t>
      </w:r>
      <w:r w:rsidRPr="002C53E3">
        <w:rPr>
          <w:rFonts w:cs="MbSadr (1)" w:hint="cs"/>
          <w:sz w:val="32"/>
          <w:szCs w:val="32"/>
          <w:rtl/>
        </w:rPr>
        <w:t>ـ صحيح البخاري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محمّد بن إسماعيل الجعفي البخاري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دار الفكر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23 </w:t>
      </w:r>
      <w:r w:rsidRPr="002C53E3">
        <w:rPr>
          <w:rFonts w:cs="MbSadr (1)" w:hint="cs"/>
          <w:sz w:val="32"/>
          <w:szCs w:val="32"/>
          <w:rtl/>
        </w:rPr>
        <w:t>ـ صحيح مسلم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مسلم بن الحجّاج القشيري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مطبعة محمّد علي صبيح ـ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لقاهرة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24 </w:t>
      </w:r>
      <w:r w:rsidRPr="002C53E3">
        <w:rPr>
          <w:rFonts w:cs="MbSadr (1)" w:hint="cs"/>
          <w:sz w:val="32"/>
          <w:szCs w:val="32"/>
          <w:rtl/>
        </w:rPr>
        <w:t>ـ الصواعق المحرقة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أحمد بن حجر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دار الكتب العلمية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(69)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25 </w:t>
      </w:r>
      <w:r w:rsidRPr="002C53E3">
        <w:rPr>
          <w:rFonts w:cs="MbSadr (1)" w:hint="cs"/>
          <w:sz w:val="32"/>
          <w:szCs w:val="32"/>
          <w:rtl/>
        </w:rPr>
        <w:t>ـ الطبقات الكبرى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محمّد بن سعد الزهيري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دار بيروت للطباعة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26 </w:t>
      </w:r>
      <w:r w:rsidRPr="002C53E3">
        <w:rPr>
          <w:rFonts w:cs="MbSadr (1)" w:hint="cs"/>
          <w:sz w:val="32"/>
          <w:szCs w:val="32"/>
          <w:rtl/>
        </w:rPr>
        <w:t>ـ عبد الله بن سبأ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العلاّمة السيّد مرتضى العسكري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نشر التوحيد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27 </w:t>
      </w:r>
      <w:r w:rsidRPr="002C53E3">
        <w:rPr>
          <w:rFonts w:cs="MbSadr (1)" w:hint="cs"/>
          <w:sz w:val="32"/>
          <w:szCs w:val="32"/>
          <w:rtl/>
        </w:rPr>
        <w:t>ـ الغدير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العلاّمة عبد الحسين أحمد الأميني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دار الكتب الإسلامية ـ طهران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28 </w:t>
      </w:r>
      <w:r w:rsidRPr="002C53E3">
        <w:rPr>
          <w:rFonts w:cs="MbSadr (1)" w:hint="cs"/>
          <w:sz w:val="32"/>
          <w:szCs w:val="32"/>
          <w:rtl/>
        </w:rPr>
        <w:t>ـ الكافي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محمّد بن يعقوب الكليني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دار الكتب الإسلامية ـ طهران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29 </w:t>
      </w:r>
      <w:r w:rsidRPr="002C53E3">
        <w:rPr>
          <w:rFonts w:cs="MbSadr (1)" w:hint="cs"/>
          <w:sz w:val="32"/>
          <w:szCs w:val="32"/>
          <w:rtl/>
        </w:rPr>
        <w:t>ـ الكامل في التاريخ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ابن الأثير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دار صادر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30 </w:t>
      </w:r>
      <w:r w:rsidRPr="002C53E3">
        <w:rPr>
          <w:rFonts w:cs="MbSadr (1)" w:hint="cs"/>
          <w:sz w:val="32"/>
          <w:szCs w:val="32"/>
          <w:rtl/>
        </w:rPr>
        <w:t>ـ كنز العمّال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علاء الدين المتّقي الهندي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مؤسسة الرسالة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31 </w:t>
      </w:r>
      <w:r w:rsidRPr="002C53E3">
        <w:rPr>
          <w:rFonts w:cs="MbSadr (1)" w:hint="cs"/>
          <w:sz w:val="32"/>
          <w:szCs w:val="32"/>
          <w:rtl/>
        </w:rPr>
        <w:t>ـ مختصر تاريخ ابن عساكر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ابن منظور الأفريقي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دار الفكر ـ دمشق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32 </w:t>
      </w:r>
      <w:r w:rsidRPr="002C53E3">
        <w:rPr>
          <w:rFonts w:cs="MbSadr (1)" w:hint="cs"/>
          <w:sz w:val="32"/>
          <w:szCs w:val="32"/>
          <w:rtl/>
        </w:rPr>
        <w:t>ـ المستدرك على الصحيحين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الحاكم النيسابوري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دار المعرفة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33 </w:t>
      </w:r>
      <w:r w:rsidRPr="002C53E3">
        <w:rPr>
          <w:rFonts w:cs="MbSadr (1)" w:hint="cs"/>
          <w:sz w:val="32"/>
          <w:szCs w:val="32"/>
          <w:rtl/>
        </w:rPr>
        <w:t>ـ مسند الإمام أحمد بن حنبل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دار صادر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34 </w:t>
      </w:r>
      <w:r w:rsidRPr="002C53E3">
        <w:rPr>
          <w:rFonts w:cs="MbSadr (1)" w:hint="cs"/>
          <w:sz w:val="32"/>
          <w:szCs w:val="32"/>
          <w:rtl/>
        </w:rPr>
        <w:t>ـ المناقب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أحمد بن محمّد المكّي الخوارزمي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قم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 xml:space="preserve">35 </w:t>
      </w:r>
      <w:r w:rsidRPr="002C53E3">
        <w:rPr>
          <w:rFonts w:cs="MbSadr (1)" w:hint="cs"/>
          <w:sz w:val="32"/>
          <w:szCs w:val="32"/>
          <w:rtl/>
        </w:rPr>
        <w:t>ـ الموطأ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مالك بن أنس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دار الفكر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36 </w:t>
      </w:r>
      <w:r w:rsidRPr="002C53E3">
        <w:rPr>
          <w:rFonts w:cs="MbSadr (1)" w:hint="cs"/>
          <w:sz w:val="32"/>
          <w:szCs w:val="32"/>
          <w:rtl/>
        </w:rPr>
        <w:t>ـ النزاع والتخاصم بين بني هاشم وبني اُميّة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تقي الدين المقريزي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 xml:space="preserve">، منشورات </w:t>
      </w: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لشريف الرضي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37 </w:t>
      </w:r>
      <w:r w:rsidRPr="002C53E3">
        <w:rPr>
          <w:rFonts w:cs="MbSadr (1)" w:hint="cs"/>
          <w:sz w:val="32"/>
          <w:szCs w:val="32"/>
          <w:rtl/>
        </w:rPr>
        <w:t>ـ نهج البلاغة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ضبط الدكتور صبحي الصالح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38 </w:t>
      </w:r>
      <w:r w:rsidRPr="002C53E3">
        <w:rPr>
          <w:rFonts w:cs="MbSadr (1)" w:hint="cs"/>
          <w:sz w:val="32"/>
          <w:szCs w:val="32"/>
          <w:rtl/>
        </w:rPr>
        <w:t>ـ وسائل الشيعة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الحرّ العاملي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ط مؤسسة آل البيت ـ قم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pStyle w:val="a"/>
        <w:adjustRightInd w:val="0"/>
        <w:spacing w:line="529" w:lineRule="atLeast"/>
        <w:ind w:left="567" w:firstLine="567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 xml:space="preserve">39 </w:t>
      </w:r>
      <w:r w:rsidRPr="002C53E3">
        <w:rPr>
          <w:rFonts w:cs="MbSadr (1)" w:hint="cs"/>
          <w:sz w:val="32"/>
          <w:szCs w:val="32"/>
          <w:rtl/>
        </w:rPr>
        <w:t>ـ ينابيع المودّة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القندوزي الحنفي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، منشورات مؤسسة الأعلمي ـ بيروت</w:t>
      </w:r>
      <w:r w:rsidRPr="002C53E3">
        <w:rPr>
          <w:rFonts w:hint="cs"/>
          <w:sz w:val="32"/>
          <w:szCs w:val="32"/>
          <w:rtl/>
        </w:rPr>
        <w:t> </w:t>
      </w:r>
      <w:r w:rsidRPr="002C53E3">
        <w:rPr>
          <w:rFonts w:cs="MbSadr (1)" w:hint="cs"/>
          <w:sz w:val="32"/>
          <w:szCs w:val="32"/>
          <w:rtl/>
        </w:rPr>
        <w:t>.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(70)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(71)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jc w:val="center"/>
        <w:rPr>
          <w:sz w:val="32"/>
          <w:szCs w:val="32"/>
          <w:rtl/>
        </w:rPr>
      </w:pPr>
      <w:r w:rsidRPr="002C53E3">
        <w:rPr>
          <w:rFonts w:cs="Abz-3 (Yagut)"/>
          <w:bCs/>
          <w:sz w:val="32"/>
          <w:szCs w:val="32"/>
          <w:rtl/>
        </w:rPr>
        <w:t>ف</w:t>
      </w:r>
      <w:r w:rsidRPr="002C53E3">
        <w:rPr>
          <w:rFonts w:cs="Abz-3 (Yagut)" w:hint="cs"/>
          <w:bCs/>
          <w:sz w:val="32"/>
          <w:szCs w:val="32"/>
          <w:rtl/>
        </w:rPr>
        <w:t>هرس الموضوعات</w:t>
      </w:r>
    </w:p>
    <w:p w:rsidR="0017261B" w:rsidRPr="002C53E3" w:rsidRDefault="0017261B" w:rsidP="0017261B">
      <w:pPr>
        <w:pStyle w:val="a"/>
        <w:adjustRightInd w:val="0"/>
        <w:spacing w:line="563" w:lineRule="atLeast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ت</w:t>
      </w:r>
      <w:r w:rsidRPr="002C53E3">
        <w:rPr>
          <w:rFonts w:cs="MbSadr (2)" w:hint="cs"/>
          <w:bCs/>
          <w:sz w:val="32"/>
          <w:szCs w:val="32"/>
          <w:rtl/>
        </w:rPr>
        <w:t>مهيد</w:t>
      </w:r>
    </w:p>
    <w:p w:rsidR="0017261B" w:rsidRPr="002C53E3" w:rsidRDefault="0017261B" w:rsidP="0017261B">
      <w:pPr>
        <w:pStyle w:val="a"/>
        <w:adjustRightInd w:val="0"/>
        <w:spacing w:line="563" w:lineRule="atLeast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(</w:t>
      </w:r>
      <w:r w:rsidRPr="002C53E3">
        <w:rPr>
          <w:rFonts w:cs="MbSadr (2)" w:hint="cs"/>
          <w:bCs/>
          <w:sz w:val="32"/>
          <w:szCs w:val="32"/>
          <w:rtl/>
        </w:rPr>
        <w:t> 7 ـ 11 )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ك</w:t>
      </w:r>
      <w:r w:rsidRPr="002C53E3">
        <w:rPr>
          <w:rFonts w:cs="MbSadr (2)" w:hint="cs"/>
          <w:bCs/>
          <w:sz w:val="32"/>
          <w:szCs w:val="32"/>
          <w:rtl/>
        </w:rPr>
        <w:t>يف وُلد التشيّع ؟</w:t>
      </w:r>
    </w:p>
    <w:p w:rsidR="0017261B" w:rsidRPr="002C53E3" w:rsidRDefault="0017261B" w:rsidP="0017261B">
      <w:pPr>
        <w:pStyle w:val="a"/>
        <w:adjustRightInd w:val="0"/>
        <w:spacing w:line="563" w:lineRule="atLeast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(</w:t>
      </w:r>
      <w:r w:rsidRPr="002C53E3">
        <w:rPr>
          <w:rFonts w:cs="MbSadr (2)" w:hint="cs"/>
          <w:bCs/>
          <w:sz w:val="32"/>
          <w:szCs w:val="32"/>
          <w:rtl/>
        </w:rPr>
        <w:t> 13 ـ 48 )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لموقف السلبي تجاه مستقبل الدعوة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17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لموقف الإيجابي المتمثّل في نظام الشورى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22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lastRenderedPageBreak/>
        <w:t>ع</w:t>
      </w:r>
      <w:r w:rsidRPr="002C53E3">
        <w:rPr>
          <w:rFonts w:cs="MbSadr (1)" w:hint="cs"/>
          <w:sz w:val="32"/>
          <w:szCs w:val="32"/>
          <w:rtl/>
        </w:rPr>
        <w:t>دم إعداد الاُمّة لنظام الشورى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22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دم التعبئة الفكريّة والرساليّة للاُمّة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29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ع</w:t>
      </w:r>
      <w:r w:rsidRPr="002C53E3">
        <w:rPr>
          <w:rFonts w:cs="MbSadr (1)" w:hint="cs"/>
          <w:sz w:val="32"/>
          <w:szCs w:val="32"/>
          <w:rtl/>
        </w:rPr>
        <w:t>دم تحرّر الاُمّة من رواسب الجاهليّة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41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لموقف الإيجابي المتمثّل في ترشيح الإمام وتعيينه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43</w:t>
      </w:r>
    </w:p>
    <w:p w:rsidR="0017261B" w:rsidRPr="002C53E3" w:rsidRDefault="0017261B" w:rsidP="0017261B">
      <w:pPr>
        <w:spacing w:before="136" w:line="500" w:lineRule="atLeast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2C53E3">
        <w:rPr>
          <w:rFonts w:cs="MbSadr (2)"/>
          <w:b/>
          <w:color w:val="FFFF00"/>
          <w:sz w:val="32"/>
          <w:szCs w:val="32"/>
          <w:rtl/>
        </w:rPr>
        <w:t>التشيع والإسلام، الإمام الشهيد محمّد باقر الصدر، الصفحة:</w:t>
      </w:r>
      <w:r w:rsidRPr="002C0E7C">
        <w:rPr>
          <w:rFonts w:cs="MbSadr (2)"/>
          <w:b/>
          <w:bCs/>
          <w:color w:val="FFFF00"/>
          <w:sz w:val="32"/>
          <w:szCs w:val="32"/>
          <w:rtl/>
        </w:rPr>
        <w:t xml:space="preserve"> (72)</w:t>
      </w:r>
    </w:p>
    <w:p w:rsidR="0017261B" w:rsidRPr="002C53E3" w:rsidRDefault="0017261B" w:rsidP="0017261B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ك</w:t>
      </w:r>
      <w:r w:rsidRPr="002C53E3">
        <w:rPr>
          <w:rFonts w:cs="MbSadr (2)" w:hint="cs"/>
          <w:bCs/>
          <w:sz w:val="32"/>
          <w:szCs w:val="32"/>
          <w:rtl/>
        </w:rPr>
        <w:t>يف وُجد الشيعة ؟</w:t>
      </w:r>
    </w:p>
    <w:p w:rsidR="0017261B" w:rsidRPr="002C53E3" w:rsidRDefault="0017261B" w:rsidP="0017261B">
      <w:pPr>
        <w:pStyle w:val="a"/>
        <w:adjustRightInd w:val="0"/>
        <w:spacing w:line="563" w:lineRule="atLeast"/>
        <w:jc w:val="center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(</w:t>
      </w:r>
      <w:r w:rsidRPr="002C53E3">
        <w:rPr>
          <w:rFonts w:cs="MbSadr (2)" w:hint="cs"/>
          <w:bCs/>
          <w:sz w:val="32"/>
          <w:szCs w:val="32"/>
          <w:rtl/>
        </w:rPr>
        <w:t> 49 ـ 66 )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ن</w:t>
      </w:r>
      <w:r w:rsidRPr="002C53E3">
        <w:rPr>
          <w:rFonts w:cs="MbSadr (1)" w:hint="cs"/>
          <w:sz w:val="32"/>
          <w:szCs w:val="32"/>
          <w:rtl/>
        </w:rPr>
        <w:t xml:space="preserve">شوء اتّجاهين في حياة النبي </w:t>
      </w:r>
      <w:r w:rsidRPr="002C53E3">
        <w:rPr>
          <w:rFonts w:cs="MbSadr (1)"/>
          <w:sz w:val="32"/>
          <w:szCs w:val="32"/>
          <w:rtl/>
        </w:rPr>
        <w:t>(</w:t>
      </w:r>
      <w:r w:rsidRPr="002C53E3">
        <w:rPr>
          <w:rFonts w:cs="MbSadr (1)" w:hint="cs"/>
          <w:sz w:val="32"/>
          <w:szCs w:val="32"/>
          <w:rtl/>
        </w:rPr>
        <w:t>صلى الله عليه وآله)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51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لمرجعيّة الفكريّة والقياديّة لأهل البيت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56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1)"/>
          <w:sz w:val="32"/>
          <w:szCs w:val="32"/>
          <w:rtl/>
        </w:rPr>
        <w:t>ا</w:t>
      </w:r>
      <w:r w:rsidRPr="002C53E3">
        <w:rPr>
          <w:rFonts w:cs="MbSadr (1)" w:hint="cs"/>
          <w:sz w:val="32"/>
          <w:szCs w:val="32"/>
          <w:rtl/>
        </w:rPr>
        <w:t>لجانب الروحي والسياسي في اُطروحة التشيّع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61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ف</w:t>
      </w:r>
      <w:r w:rsidRPr="002C53E3">
        <w:rPr>
          <w:rFonts w:cs="MbSadr (2)" w:hint="cs"/>
          <w:bCs/>
          <w:sz w:val="32"/>
          <w:szCs w:val="32"/>
          <w:rtl/>
        </w:rPr>
        <w:t>هرس المصادر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67</w:t>
      </w:r>
    </w:p>
    <w:p w:rsidR="0017261B" w:rsidRPr="002C53E3" w:rsidRDefault="0017261B" w:rsidP="0017261B">
      <w:pPr>
        <w:pStyle w:val="a"/>
        <w:adjustRightInd w:val="0"/>
        <w:spacing w:line="563" w:lineRule="atLeast"/>
        <w:rPr>
          <w:sz w:val="32"/>
          <w:szCs w:val="32"/>
          <w:rtl/>
        </w:rPr>
      </w:pPr>
      <w:r w:rsidRPr="002C53E3">
        <w:rPr>
          <w:rFonts w:cs="MbSadr (2)"/>
          <w:bCs/>
          <w:sz w:val="32"/>
          <w:szCs w:val="32"/>
          <w:rtl/>
        </w:rPr>
        <w:t>ف</w:t>
      </w:r>
      <w:r w:rsidRPr="002C53E3">
        <w:rPr>
          <w:rFonts w:cs="MbSadr (2)" w:hint="cs"/>
          <w:bCs/>
          <w:sz w:val="32"/>
          <w:szCs w:val="32"/>
          <w:rtl/>
        </w:rPr>
        <w:t>هرس الموضوعات</w:t>
      </w:r>
      <w:r w:rsidRPr="002C53E3">
        <w:rPr>
          <w:rFonts w:hint="cs"/>
          <w:sz w:val="32"/>
          <w:szCs w:val="32"/>
          <w:rtl/>
        </w:rPr>
        <w:t>…</w:t>
      </w:r>
      <w:r w:rsidRPr="002C53E3">
        <w:rPr>
          <w:rFonts w:cs="MbSadr (1)"/>
          <w:sz w:val="32"/>
          <w:szCs w:val="32"/>
          <w:rtl/>
        </w:rPr>
        <w:t>71</w:t>
      </w:r>
    </w:p>
    <w:p w:rsidR="003F7C51" w:rsidRDefault="003F7C51" w:rsidP="0017261B">
      <w:bookmarkStart w:id="0" w:name="_GoBack"/>
      <w:bookmarkEnd w:id="0"/>
    </w:p>
    <w:sectPr w:rsidR="003F7C51" w:rsidSect="00247C31">
      <w:endnotePr>
        <w:numFmt w:val="decimal"/>
      </w:endnotePr>
      <w:pgSz w:w="11906" w:h="16838"/>
      <w:pgMar w:top="1134" w:right="1134" w:bottom="1134" w:left="1134" w:header="709" w:footer="709" w:gutter="0"/>
      <w:cols w:space="709"/>
      <w:bidi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Abz-3 (Yagut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61B"/>
    <w:rsid w:val="0017261B"/>
    <w:rsid w:val="00331C29"/>
    <w:rsid w:val="003F7C51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61B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17261B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17261B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17261B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17261B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17261B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3">
    <w:name w:val="كتاب"/>
    <w:rsid w:val="0017261B"/>
    <w:pPr>
      <w:autoSpaceDE w:val="0"/>
      <w:autoSpaceDN w:val="0"/>
      <w:bidi/>
      <w:spacing w:after="0" w:line="471" w:lineRule="atLeast"/>
      <w:jc w:val="both"/>
    </w:pPr>
    <w:rPr>
      <w:rFonts w:ascii="Times New Roman" w:eastAsia="Times New Roman" w:hAnsi="Times New Roman" w:cs="Times New Roman"/>
      <w:bCs/>
      <w:sz w:val="24"/>
      <w:szCs w:val="72"/>
      <w:lang w:val="en-US" w:eastAsia="ar-SA"/>
    </w:rPr>
  </w:style>
  <w:style w:type="character" w:styleId="Appelnotedebasdep">
    <w:name w:val="footnote reference"/>
    <w:basedOn w:val="Policepardfaut"/>
    <w:semiHidden/>
    <w:rsid w:val="0017261B"/>
    <w:rPr>
      <w:rFonts w:ascii="Times New Roman" w:hAnsi="Times New Roman" w:cs="Times New Roman"/>
      <w:vertAlign w:val="superscript"/>
    </w:rPr>
  </w:style>
  <w:style w:type="character" w:customStyle="1" w:styleId="1">
    <w:name w:val="نمط1"/>
    <w:basedOn w:val="Policepardfaut"/>
    <w:rsid w:val="0017261B"/>
    <w:rPr>
      <w:rFonts w:cs="MbSadr (1)"/>
      <w:bCs/>
      <w:color w:val="00B050"/>
      <w:sz w:val="32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61B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17261B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17261B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17261B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17261B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17261B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3">
    <w:name w:val="كتاب"/>
    <w:rsid w:val="0017261B"/>
    <w:pPr>
      <w:autoSpaceDE w:val="0"/>
      <w:autoSpaceDN w:val="0"/>
      <w:bidi/>
      <w:spacing w:after="0" w:line="471" w:lineRule="atLeast"/>
      <w:jc w:val="both"/>
    </w:pPr>
    <w:rPr>
      <w:rFonts w:ascii="Times New Roman" w:eastAsia="Times New Roman" w:hAnsi="Times New Roman" w:cs="Times New Roman"/>
      <w:bCs/>
      <w:sz w:val="24"/>
      <w:szCs w:val="72"/>
      <w:lang w:val="en-US" w:eastAsia="ar-SA"/>
    </w:rPr>
  </w:style>
  <w:style w:type="character" w:styleId="Appelnotedebasdep">
    <w:name w:val="footnote reference"/>
    <w:basedOn w:val="Policepardfaut"/>
    <w:semiHidden/>
    <w:rsid w:val="0017261B"/>
    <w:rPr>
      <w:rFonts w:ascii="Times New Roman" w:hAnsi="Times New Roman" w:cs="Times New Roman"/>
      <w:vertAlign w:val="superscript"/>
    </w:rPr>
  </w:style>
  <w:style w:type="character" w:customStyle="1" w:styleId="1">
    <w:name w:val="نمط1"/>
    <w:basedOn w:val="Policepardfaut"/>
    <w:rsid w:val="0017261B"/>
    <w:rPr>
      <w:rFonts w:cs="MbSadr (1)"/>
      <w:bCs/>
      <w:color w:val="00B050"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11299</Words>
  <Characters>62147</Characters>
  <Application>Microsoft Office Word</Application>
  <DocSecurity>0</DocSecurity>
  <Lines>517</Lines>
  <Paragraphs>146</Paragraphs>
  <ScaleCrop>false</ScaleCrop>
  <Company/>
  <LinksUpToDate>false</LinksUpToDate>
  <CharactersWithSpaces>73300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2013-06-03T15:22:00Z</dcterms:created>
  <dcterms:modified xsi:type="dcterms:W3CDTF">2013-06-03T15:22:00Z</dcterms:modified>
</cp:coreProperties>
</file>