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الإعجاز البلاغي</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استعمال الكشاف للمخشري واستعمال دلائل الإعجاز وأسرار البلاغة للجرجاني والسامرائي الخ</w:t>
      </w:r>
    </w:p>
    <w:p w:rsidR="00067629" w:rsidRPr="008A0824" w:rsidRDefault="00067629" w:rsidP="005D79A3">
      <w:pPr>
        <w:overflowPunct/>
        <w:bidi/>
        <w:jc w:val="both"/>
        <w:textAlignment w:val="auto"/>
        <w:rPr>
          <w:rFonts w:asciiTheme="majorBidi" w:hAnsiTheme="majorBidi" w:cstheme="majorBidi"/>
          <w:b/>
          <w:bCs/>
          <w:color w:val="auto"/>
          <w:sz w:val="28"/>
          <w:rtl/>
          <w:lang w:val="fr-FR" w:eastAsia="fr-FR" w:bidi="ar-TN"/>
        </w:rPr>
      </w:pPr>
      <w:r w:rsidRPr="008A0824">
        <w:rPr>
          <w:rFonts w:asciiTheme="majorBidi" w:hAnsiTheme="majorBidi" w:cstheme="majorBidi"/>
          <w:b/>
          <w:bCs/>
          <w:color w:val="auto"/>
          <w:sz w:val="28"/>
          <w:rtl/>
          <w:lang w:val="fr-FR" w:eastAsia="fr-FR" w:bidi="ar-TN"/>
        </w:rPr>
        <w:t>الحذف</w:t>
      </w:r>
    </w:p>
    <w:p w:rsidR="00067629" w:rsidRPr="008A0824" w:rsidRDefault="00067629" w:rsidP="005D79A3">
      <w:pPr>
        <w:overflowPunct/>
        <w:bidi/>
        <w:jc w:val="both"/>
        <w:textAlignment w:val="auto"/>
        <w:rPr>
          <w:rFonts w:asciiTheme="majorBidi" w:hAnsiTheme="majorBidi" w:cstheme="majorBidi"/>
          <w:b/>
          <w:bCs/>
          <w:color w:val="auto"/>
          <w:sz w:val="28"/>
          <w:rtl/>
          <w:lang w:val="fr-FR" w:eastAsia="fr-FR" w:bidi="ar-TN"/>
        </w:rPr>
      </w:pPr>
      <w:r w:rsidRPr="008A0824">
        <w:rPr>
          <w:rFonts w:asciiTheme="majorBidi" w:hAnsiTheme="majorBidi" w:cstheme="majorBidi"/>
          <w:b/>
          <w:bCs/>
          <w:color w:val="auto"/>
          <w:sz w:val="28"/>
          <w:rtl/>
          <w:lang w:val="fr-FR" w:eastAsia="fr-FR" w:bidi="ar-TN"/>
        </w:rPr>
        <w:t>هو باب دقيق المسلك، لطيف المأخذ، عجيب الأمر، شبيه بالسحر، فإنك ترى به ترك الذكر، أفصح من الذكر، والصمت عن الإفادة، أزيد للإفادة، وتجدك أنطق ما تكون إذا لم تنطق، وأتم ما تكون بياناً إذا لم تبن. وهذه جملة قد تنكرها حتى تخبر، وتدفعها حتى تنظر. وأنا أكتب لك بديئاً أمثلة مما عرض فيه الحذف، ثم أنبهك على صحة ما أشرت إليه، وأقيم الحجة من ذلك عليه،</w:t>
      </w:r>
    </w:p>
    <w:p w:rsidR="00067629" w:rsidRPr="008A0824" w:rsidRDefault="00067629" w:rsidP="005D79A3">
      <w:pPr>
        <w:overflowPunct/>
        <w:bidi/>
        <w:jc w:val="both"/>
        <w:textAlignment w:val="auto"/>
        <w:rPr>
          <w:rFonts w:asciiTheme="majorBidi" w:hAnsiTheme="majorBidi" w:cstheme="majorBidi"/>
          <w:b/>
          <w:bCs/>
          <w:color w:val="auto"/>
          <w:sz w:val="28"/>
          <w:rtl/>
          <w:lang w:val="fr-FR" w:eastAsia="fr-FR" w:bidi="ar-TN"/>
        </w:rPr>
      </w:pPr>
      <w:r w:rsidRPr="008A0824">
        <w:rPr>
          <w:rFonts w:asciiTheme="majorBidi" w:hAnsiTheme="majorBidi" w:cstheme="majorBidi"/>
          <w:b/>
          <w:bCs/>
          <w:color w:val="auto"/>
          <w:sz w:val="28"/>
          <w:rtl/>
          <w:lang w:val="fr-FR" w:eastAsia="fr-FR" w:bidi="ar-TN"/>
        </w:rPr>
        <w:t>...................</w:t>
      </w:r>
    </w:p>
    <w:p w:rsidR="00067629" w:rsidRPr="008A0824" w:rsidRDefault="00067629" w:rsidP="003520BA">
      <w:pPr>
        <w:overflowPunct/>
        <w:bidi/>
        <w:jc w:val="both"/>
        <w:textAlignment w:val="auto"/>
        <w:rPr>
          <w:rFonts w:asciiTheme="majorBidi" w:hAnsiTheme="majorBidi" w:cstheme="majorBidi"/>
          <w:b/>
          <w:bCs/>
          <w:color w:val="auto"/>
          <w:sz w:val="28"/>
          <w:rtl/>
          <w:lang w:val="fr-FR" w:eastAsia="fr-FR" w:bidi="ar-TN"/>
        </w:rPr>
      </w:pPr>
      <w:r w:rsidRPr="008A0824">
        <w:rPr>
          <w:rFonts w:asciiTheme="majorBidi" w:hAnsiTheme="majorBidi" w:cstheme="majorBidi"/>
          <w:b/>
          <w:bCs/>
          <w:color w:val="auto"/>
          <w:sz w:val="28"/>
          <w:rtl/>
          <w:lang w:val="fr-FR" w:eastAsia="fr-FR" w:bidi="ar-TN"/>
        </w:rPr>
        <w:t xml:space="preserve">وإن أردت أن تزداد تبييناً لهذا الأصل أعني وجوب أن تسقط المفعول لتتوفر العناية على إثبات الفعل لفاعله، ولا يدخلها شوب فانظر إلى قوله تعالى: " </w:t>
      </w:r>
      <w:r w:rsidR="003520BA" w:rsidRPr="008A0824">
        <w:rPr>
          <w:rFonts w:asciiTheme="majorBidi" w:hAnsiTheme="majorBidi"/>
          <w:b/>
          <w:bCs/>
          <w:color w:val="auto"/>
          <w:sz w:val="28"/>
          <w:rtl/>
          <w:lang w:val="fr-FR" w:eastAsia="fr-FR" w:bidi="ar-TN"/>
        </w:rPr>
        <w:t xml:space="preserve">وَلَمَّا وَرَدَ مَاءَ مَدْيَنَ وَجَدَ عَلَيْهِ أُمَّةً مِنَ النَّاسِ يَسْقُونَ وَوَجَدَ مِنْ دُونِهِمُ امْرَأتَيْنِ تَذُودَانِ قَالَ مَا خَطْبُكُمَا قَالَتَا لَا نَسْقِي حَتَّى يُصْدِرَ الرِّعَاءُ وَأَبُونَا شَيْخٌ كَبِيرٌ (23) فَسَقَى لَهُمَا ثُمَّ تَوَلَّى إِلَى الظِّلِّ </w:t>
      </w:r>
      <w:r w:rsidR="003520BA" w:rsidRPr="008A0824">
        <w:rPr>
          <w:rFonts w:asciiTheme="majorBidi" w:hAnsiTheme="majorBidi" w:hint="cs"/>
          <w:b/>
          <w:bCs/>
          <w:color w:val="auto"/>
          <w:sz w:val="28"/>
          <w:rtl/>
          <w:lang w:val="fr-FR" w:eastAsia="fr-FR" w:bidi="ar-TN"/>
        </w:rPr>
        <w:t>........................</w:t>
      </w:r>
      <w:r w:rsidR="003520BA" w:rsidRPr="008A0824">
        <w:rPr>
          <w:rFonts w:asciiTheme="majorBidi" w:hAnsiTheme="majorBidi"/>
          <w:b/>
          <w:bCs/>
          <w:color w:val="auto"/>
          <w:sz w:val="28"/>
          <w:rtl/>
          <w:lang w:val="fr-FR" w:eastAsia="fr-FR" w:bidi="ar-TN"/>
        </w:rPr>
        <w:t xml:space="preserve"> (24) [القصص/23، 24]</w:t>
      </w:r>
      <w:r w:rsidRPr="008A0824">
        <w:rPr>
          <w:rFonts w:asciiTheme="majorBidi" w:hAnsiTheme="majorBidi" w:cstheme="majorBidi"/>
          <w:b/>
          <w:bCs/>
          <w:color w:val="auto"/>
          <w:sz w:val="28"/>
          <w:rtl/>
          <w:lang w:val="fr-FR" w:eastAsia="fr-FR" w:bidi="ar-TN"/>
        </w:rPr>
        <w:t xml:space="preserve"> " ففيها حذف مفعول في أربعة مواضع إذ المعنى: وجد عليه أمة من الناس يسقون أغنامهم أو مواشيهم، وامرأتين تذودان غنمهما، وقالتا: لا نسقي غنمنا، فسقى لهما غنمهما. ثم إنه لا يخفى على ذي بصر أنه ليس في ذلك كله إلا أن يترك ذكره، ويؤتى بالفعل مطلقاً. وما ذاك إلا أن الغرض في أن يعلم أنه كان من الناس في تلك الحال سقي، ومن المرأتين ذود، وأنهما قالتا: لا يكون منا سقي حتى يصدر الرعاء، وأنه كان من موسى عليه السلام من بعد ذلك سقي. فأما ما كان المسقي غنماً أم إبلاً أم غير ذلك فخارج عن الغرض، وموهم خلافه. وذاك أنه لو قيل: وجد من دونهم امرأتين تذودان غنمهما، جاز أن يكون لم ينكر الذود من حيث هو ذود، بل من حيث هو ذود غنم، حتى لو كان مكان الغنم إبل لم ينكر الذود كما أنك إذا قلت: ما لك تمنع أخاك؟ كنت منكراً المنع، لا من حيث هو منع بل من حيث هو منع أخ، فاعرفه تعلم أنك لم تجد لحذف المفعول في هذا النحو من الروعة والحسن ما وجدت، إلا لأن في حذفه وترك ذكره فائدة جليلة، وأن الغرض لا يصح إلا على تركه.</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فروق في الخبر</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أول ما ينبغي أن يعلم منه أنه ينقسم إلى خبر هو جزء من الجملة، لا تتم الفائدة دونه، وخبر ليس بجزء من الجملة، ولكنه زيادة في خبر آخر سابق له.</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فالأول خبر المبتدأ كمنطلق في قولك: زيد منطلق. والفعل كقولك: خرج زيد. فكل واحد من هذين جزء من الجملة، وهو الأصل في الفائدة.</w:t>
      </w:r>
    </w:p>
    <w:p w:rsidR="00F276D6" w:rsidRPr="00CF6B0D" w:rsidRDefault="00F276D6" w:rsidP="00081E00">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والثانى هو الحال كقولك: جاءني زيد راكباً. وذاك لأن الحال خبر في الحقيقة من حيث إنك تثبت بها المعنى لذي الحال كما تثبت بخبر المبتدأ للمبتدأ، وبالفعل للفاعل. ألا تراك قد أثبت الركوب في قولك</w:t>
      </w:r>
      <w:r w:rsidR="00081E00">
        <w:rPr>
          <w:rFonts w:asciiTheme="majorBidi" w:hAnsiTheme="majorBidi" w:cstheme="majorBidi" w:hint="cs"/>
          <w:color w:val="auto"/>
          <w:sz w:val="20"/>
          <w:szCs w:val="20"/>
          <w:rtl/>
          <w:lang w:val="fr-FR" w:eastAsia="fr-FR" w:bidi="ar-TN"/>
        </w:rPr>
        <w:t xml:space="preserve"> "</w:t>
      </w:r>
      <w:r w:rsidRPr="00CF6B0D">
        <w:rPr>
          <w:rFonts w:asciiTheme="majorBidi" w:hAnsiTheme="majorBidi" w:cstheme="majorBidi"/>
          <w:color w:val="auto"/>
          <w:sz w:val="20"/>
          <w:szCs w:val="20"/>
          <w:rtl/>
          <w:lang w:val="fr-FR" w:eastAsia="fr-FR" w:bidi="ar-TN"/>
        </w:rPr>
        <w:t xml:space="preserve">جاءني زيد راكباً </w:t>
      </w:r>
      <w:r w:rsidR="00081E00">
        <w:rPr>
          <w:rFonts w:asciiTheme="majorBidi" w:hAnsiTheme="majorBidi" w:cstheme="majorBidi" w:hint="cs"/>
          <w:color w:val="auto"/>
          <w:sz w:val="20"/>
          <w:szCs w:val="20"/>
          <w:rtl/>
          <w:lang w:val="fr-FR" w:eastAsia="fr-FR" w:bidi="ar-TN"/>
        </w:rPr>
        <w:t xml:space="preserve">" </w:t>
      </w:r>
      <w:r w:rsidRPr="00CF6B0D">
        <w:rPr>
          <w:rFonts w:asciiTheme="majorBidi" w:hAnsiTheme="majorBidi" w:cstheme="majorBidi"/>
          <w:color w:val="auto"/>
          <w:sz w:val="20"/>
          <w:szCs w:val="20"/>
          <w:rtl/>
          <w:lang w:val="fr-FR" w:eastAsia="fr-FR" w:bidi="ar-TN"/>
        </w:rPr>
        <w:t>لزيد؟ إلا أن الفرق أنك جئت به لتزيد معنى في إخبارك عنه بالمجيء، وهو أن تجعله بهذه الهيئة في مجيئه، ولم تجرد إثباتك للركوب ولم تباشره به، بل ابتدأت فأثبت المجيء، ثم وصلت به الركوب، فالتبس به الإثبات على سبيل التبع للمجيء، وبشرط أن يكون في صلته. وأما في الخبر المطلق نحو: زيد منطلق، وخرج عمرو فإنك مثبت للمعنى إثباتاً جردته له، وجعلته يباشره من غير واسطة، ومن غير أن تتسبب بغيره إليه فاعرفه.</w:t>
      </w:r>
    </w:p>
    <w:p w:rsidR="00F276D6" w:rsidRPr="00CF6B0D" w:rsidRDefault="00F276D6" w:rsidP="00081E00">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وإذ قد عرفت هذا الفرق فالذي يليه من فروق الخبر هو الفرق بين الإثبات إذا كان بالاسم وبينه إذا كان بالفعل وهو فرق لطيف تمس الحاجة في علم البلاغة إليه. وبيانه أن موضوع الاسم على أن يثبت به المعنى للشيء من غير أن يقتضي تجدده شيئاً بعد شيء. وأما الفعل فموضوعه على أنه يقتضي تجدد المعنى المثبت به شيئاً بعد شيء. فإذا قلت: زيد منطلق. فقد أثبت الانطلاق فعلاً له من غير أن تجعله يتجدد، ويحدث منه شيئاً فشيئاً. بل يكون المعنى فيه كالمعنى في قولك: زيد طويل وعمرو قصير. فكما لا تقصد هاهنا إلى أن تجعل الطول أو القصر يتجدد ويحدث، بل توجبهما وتثبتهما فقط، وتقضي بوجودهما على الإطلاق، كذلك لا تتعرض في قولك: زيد منطلق. لأكثر من إثباته لزيد. وأما الفعل فإنه يقصد فيه إلى ذلك، فإذا قلت: </w:t>
      </w:r>
      <w:r w:rsidR="00081E00">
        <w:rPr>
          <w:rFonts w:asciiTheme="majorBidi" w:hAnsiTheme="majorBidi" w:cstheme="majorBidi" w:hint="cs"/>
          <w:color w:val="auto"/>
          <w:sz w:val="20"/>
          <w:szCs w:val="20"/>
          <w:rtl/>
          <w:lang w:val="fr-FR" w:eastAsia="fr-FR" w:bidi="ar-TN"/>
        </w:rPr>
        <w:t>"</w:t>
      </w:r>
      <w:r w:rsidRPr="00CF6B0D">
        <w:rPr>
          <w:rFonts w:asciiTheme="majorBidi" w:hAnsiTheme="majorBidi" w:cstheme="majorBidi"/>
          <w:color w:val="auto"/>
          <w:sz w:val="20"/>
          <w:szCs w:val="20"/>
          <w:rtl/>
          <w:lang w:val="fr-FR" w:eastAsia="fr-FR" w:bidi="ar-TN"/>
        </w:rPr>
        <w:t>زيد ها هو ذا ينطلق</w:t>
      </w:r>
      <w:r w:rsidR="00081E00">
        <w:rPr>
          <w:rFonts w:asciiTheme="majorBidi" w:hAnsiTheme="majorBidi" w:cstheme="majorBidi" w:hint="cs"/>
          <w:color w:val="auto"/>
          <w:sz w:val="20"/>
          <w:szCs w:val="20"/>
          <w:rtl/>
          <w:lang w:val="fr-FR" w:eastAsia="fr-FR" w:bidi="ar-TN"/>
        </w:rPr>
        <w:t>"،</w:t>
      </w:r>
      <w:r w:rsidRPr="00CF6B0D">
        <w:rPr>
          <w:rFonts w:asciiTheme="majorBidi" w:hAnsiTheme="majorBidi" w:cstheme="majorBidi"/>
          <w:color w:val="auto"/>
          <w:sz w:val="20"/>
          <w:szCs w:val="20"/>
          <w:rtl/>
          <w:lang w:val="fr-FR" w:eastAsia="fr-FR" w:bidi="ar-TN"/>
        </w:rPr>
        <w:t xml:space="preserve"> فقد زعمت أن الانطلاق يقع منه جزءاً فجزءاً، وجعلته يزاوله ويزجيه. وإن شئت أن تحس الفرق بينهما من حيث يلطف فتأمل هذا البيت، من البسيط:</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لا يألف الدرهم المضروب خرقتنا ... لكن يمر عليها وهو منطلق</w:t>
      </w:r>
    </w:p>
    <w:p w:rsidR="00081E00" w:rsidRDefault="00F276D6" w:rsidP="005D79A3">
      <w:pPr>
        <w:overflowPunct/>
        <w:bidi/>
        <w:jc w:val="both"/>
        <w:textAlignment w:val="auto"/>
        <w:rPr>
          <w:rFonts w:asciiTheme="majorBidi" w:hAnsiTheme="majorBidi" w:cstheme="majorBidi" w:hint="cs"/>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هذا هو الحسن اللائق بالمعنى. ولو قلته بالفعل: لكن يمر عليها وهو ينطلق، لم يحسن.</w:t>
      </w:r>
    </w:p>
    <w:p w:rsidR="00F276D6" w:rsidRPr="00CF6B0D" w:rsidRDefault="00F276D6" w:rsidP="00081E00">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وإذا أردت أن تعتبره بحيث لا يخفى أن أحدهما لا يصلح في موضع صاحبه فانظر إلى قوله تعالى: " وكلبهم باسط ذراعيه بالوصيد " فإن أحداً لا يشك في امتناع الفعل هاهنا، وأن قولنا: كلبهم يبسط ذراعيه، لا يؤدي الغرض. وليس ذلك إلا لأن الفعل يقتضي مزاولة، وتجدد الصفة في الوقت. ويقتضي الاسم ثبوت الصفة، وحصولها من غير أن يكون هناك مزاولة وتزجية فعل ومعنى يحدث شيئاً فشيئاً. ولا فرق بين: " وكلبهم باسط " وبين أن يقول: وكلبهم واحد، مثلاً في أنك لا تثبت مزاولة، ولا تجعل الكلب يفعل شيئاً، بل تثبت بصفة هو عليها. فالغرض إذاً تأدية هيئة الكلب. ومتى اعتبرت الحال في الصفات المشبهة وجدت الفرق ظاهراً بيناً، ولم يعترضك الشك في أن أحدهما لا يصلح في موضع </w:t>
      </w:r>
      <w:r w:rsidRPr="00CF6B0D">
        <w:rPr>
          <w:rFonts w:asciiTheme="majorBidi" w:hAnsiTheme="majorBidi" w:cstheme="majorBidi"/>
          <w:color w:val="auto"/>
          <w:sz w:val="20"/>
          <w:szCs w:val="20"/>
          <w:rtl/>
          <w:lang w:val="fr-FR" w:eastAsia="fr-FR" w:bidi="ar-TN"/>
        </w:rPr>
        <w:lastRenderedPageBreak/>
        <w:t>صاحبه. فإذا قلت: زيد طويل وعمرو قصير، لم يصلح مكانه: يطول ويقصر، وإنما تقول: يطول ويقصر، إذا كان الحديث عن شيء يزيد وينمو كالشجر والنبات والصبي، ونحو ذلك مما يتجدد فيه الطول، أو يحدث فيه القصر. فأما وأنت تحدث عن هيئة ثابتة وعن شيء قد استقر طوله، ولم يكن ثم تزايد وتجدد فلا يصلح فيه إلا الاسم.</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وإذا ثبت الفرق بين الشيئين في مواضع كثيرة، وظهر الأمر بأن ترى أحدهما لا يصلح في موضع صاحبه، وجب أن تقضي بثبوت الفرق، حيث ترى أحدهما قد صلح في مكان الآخر، وتعلم أن المعنى مع أحدهما غيره مع الآخر، كما هو العبرة في حمل الخفي على الجلي. وينعكس لك هذا الحكم أعني أنك كما وجدت الاسم يقع حيث لا يصلح الفعل مكانه، كذلك تجد الفعل يقع ثم لا يصلح الاسم مكانه، ولا يؤدي ما كان يؤديه. فمن البين في ذلك قول الأعشى، من الطويل:</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لعمري لقد لاحت عيون كثيرة ... إلى ضوء نار في يفاع تحرق</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تشب لمقرورين يصطليانها ... وبات على النار الندى والمحلق</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معلوم أنه لو قيل: إلى ضوء نار محرقة لنبا عنه الطبع، وأنكرته النفس. ثم لا يكون ذاك النبو وذاك الإنكار من أجل القافية، وأنها تفسد به من جهة أنه لا يشبه الغرض، ولا يليق بالحال. وكذلك قوله، من الكامل:</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أو كلما وردت عكاظ قبيلة ... بعثوا إلي عريفهم يتوسم</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وذاك لأن المعنى في بيت الأعشى على أن هناك موقداً يتجدد منه الإلهاب والإشعال حالاً فحالاً. وإذا قيل: محرقة كان المعنى أن هناك ناراً قد ثبتت لها، وفيها هذه الصفة. وجرى مجرى أن يقال: إلى ضوء نار عظيمة في أنه لا يفيد فعلاً يفعل. وكذلك الحال في قوله: بعثوا إلي عريفهم يتوسم. وذلك لأن المعنى: على توسم وتأمل ونظر يتجدد من العريف هناك حالاً فحالاً، وتصفح منه للوجوه واحداً بعد واحد. ولو قيل: بعثوا إلي عريفهم متوسماً، لم يفد ذلك حق الإفادة. ومن ذلك قوله تعالى: " هل من خالق غير الله يرزقكم من السماء والأرض " لو قيل: هل من خالق غير الله رازق لكم، لكان المعنى غير ما أريد. ولا ينبغي أن يغرك أنا إذ تكلمنا في مسائل المبتدأ والخبر قدرنا الفعل في هذا النحو تقدير الاسم، كما نقول في: زيد يقوم إنه في موضع زيد قائم فإن ذلك لا يقتضي أن يستوي المعنى فيها استواء لا يكون من بعده افتراق؟ فإنهما لو استويا هذا الاستواء لم يكن أحدهما فعلاً والآخر اسماً، بل كان ينبغي أن يكونا جميعاً فعلين أو يكونا اسمين. ومن فروق الإثبات أنك تقول: زيد منطلق و زيد المنطلق والمنطلق زيد.</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فيكون لك في كل واحد من هذه الأحوال غرض خاص، وفائدة لا تكون في الباقي. وأنا أفسر لك ذلك.</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اعلم أنك إذا قلت: زيد منطلق كان كلامك مع من لم يعلم أن انطلاقاً كان لا من زيد ولا من عمرو. فأنت تفيده ذلك ابتداء. وإذا قلت: زيد المنطلق كان كلامك مع من عرف أن انطلاقاً كان إما من زيد وإما من عمرو فأنت تعلمه أنه كان من زيد ودون غيره. والنكتة: أنك تثبت في الأول الذي هو قولك: زيد منطلق فعلاً لم يعلم السامع من أصله أنه كان. وتثبت في الثاني الذي هو زيد المنطلق فعلاً قد علم السامع أنه كان، ولكنه لم يعلمه لزيد، فأفدته ذلك. فقد وافق الأول في المعنى الذي له كان الخبر خبراً، وهو إثبات المعنى للشيء. وليس يقدح في ذلك أنك كنت قد علمت أن انطلاقاً كان من أحد الرجلين، لأنك إذا لم تصل إلى القطع على أنه كان من زيد دون عمرو كان حالك في الحاجة إلى من يثبته لزيد كحالك إذا لم تعلم أنه كان من أصله.</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وتمام التحقيق أن هذا كلام يكون معك إذا كنت قد بلغت أنه كان من إنسان انطلاق من موضع كذا، في وقت كذا، لغرض كذا، فجوزت أن يكون ذلك كان من زيد. فإذا قيل زيد المنطلق صار الذي كان معلوماً على جهة الجواز معلوماً على جهة الوجوب. ثم إنهم إذا أرادوا تأكيد هذا الوجوب أدخلوا الضمير المسمى فصلاً بين الجزءين، فقالوا: زيد لمنطلق.</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ومن الفرق بين المسألتين وهو ما تمس الحاجة إلى معرفته أنك إذا نكرت الخبر أن تأتي بمبتدأ ثان على أن تشركه بحرف العطف في المعنى الذي أخبرت به عن الأول. وإذا عرفت لم يجز ذلك. تفسير هذا أنك تقول: زيد منطلق وعمرو. تريد: وعمرو منطلق أيضاً. ولا تقول: زيد المنطلق وعمرو. ذلك لأن المعنى مع التعريف على أنك أردت أن تثبت انطلاقاً مخصوصاً قد كان من واحد فإذا أثبته لزيد لم يصح إثباته لعمرو. ثم إن كان قد كان ذلك الانطلاق من اثنين فإنه ينبغي أن يجمع بينهما في الخبر فتقول: زيد وعمرو هما المنطلقان، لا أن تفرق فتثبته أولاً لزيد، ثم تجيء فتثبته لعمرو. ومن الواضح في تمثيل هذا النحو قولنا: هو القائل بيت كذا، كقولك: جرير هو القائل، من الطويل:</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وليس لسيفي في العظام بقية</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فأنت لو حاولت أن تشرك في هذا الخبر غيره فتقول: جرير هو القائل هذا البيت وفلان حاولت محالاً، لأنه قوله بعينه. فلا يتصور أن يشرك جريراً فيه غيره.</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واعلم أنك تجد الألف واللام في الخبر على معنى الجنس، ثم ترى له في ذلك وجوهاً: أحدهما: أن تقصر جنس المعنى على المخبر عنه لقصدك المبالغة، وذلك قولك: زيد هو الجواد، وعمرو هو الشجاع، تريد أنه الكامل. إلا أنك تخرج الكلام في صورة توهم أن الجود والشجاعة لم توجد إلا فيه، وذلك لأنك لم تعتد بما كان من غيره لقصوره عن أن يبلغ الكمال. فهذا كالأول في امتناع العطف عليه للإشراك. فلو قلت: زيد هو الجواد وعمرو كان خلفاً من القول.</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p>
    <w:p w:rsidR="00F276D6" w:rsidRPr="00D170FD" w:rsidRDefault="00F276D6" w:rsidP="005D79A3">
      <w:pPr>
        <w:overflowPunct/>
        <w:bidi/>
        <w:jc w:val="both"/>
        <w:textAlignment w:val="auto"/>
        <w:rPr>
          <w:rFonts w:asciiTheme="majorBidi" w:hAnsiTheme="majorBidi" w:cstheme="majorBidi"/>
          <w:b/>
          <w:bCs/>
          <w:color w:val="auto"/>
          <w:sz w:val="28"/>
          <w:rtl/>
          <w:lang w:val="fr-FR" w:eastAsia="fr-FR" w:bidi="ar-TN"/>
        </w:rPr>
      </w:pPr>
      <w:r w:rsidRPr="00D170FD">
        <w:rPr>
          <w:rFonts w:asciiTheme="majorBidi" w:hAnsiTheme="majorBidi" w:cstheme="majorBidi"/>
          <w:b/>
          <w:bCs/>
          <w:color w:val="auto"/>
          <w:sz w:val="28"/>
          <w:rtl/>
          <w:lang w:val="fr-FR" w:eastAsia="fr-FR" w:bidi="ar-TN"/>
        </w:rPr>
        <w:t>الكتاب : دلائل الإعجاز</w:t>
      </w:r>
    </w:p>
    <w:p w:rsidR="00F276D6" w:rsidRPr="00D170FD" w:rsidRDefault="00F276D6" w:rsidP="005D79A3">
      <w:pPr>
        <w:overflowPunct/>
        <w:bidi/>
        <w:jc w:val="both"/>
        <w:textAlignment w:val="auto"/>
        <w:rPr>
          <w:rFonts w:asciiTheme="majorBidi" w:hAnsiTheme="majorBidi" w:cstheme="majorBidi"/>
          <w:b/>
          <w:bCs/>
          <w:color w:val="auto"/>
          <w:sz w:val="28"/>
          <w:rtl/>
          <w:lang w:val="fr-FR" w:eastAsia="fr-FR" w:bidi="ar-TN"/>
        </w:rPr>
      </w:pPr>
      <w:r w:rsidRPr="00D170FD">
        <w:rPr>
          <w:rFonts w:asciiTheme="majorBidi" w:hAnsiTheme="majorBidi" w:cstheme="majorBidi"/>
          <w:b/>
          <w:bCs/>
          <w:color w:val="auto"/>
          <w:sz w:val="28"/>
          <w:rtl/>
          <w:lang w:val="fr-FR" w:eastAsia="fr-FR" w:bidi="ar-TN"/>
        </w:rPr>
        <w:t>المؤلف : الجرجاني</w:t>
      </w:r>
    </w:p>
    <w:p w:rsidR="00F276D6" w:rsidRPr="00D170FD" w:rsidRDefault="00F276D6" w:rsidP="005D79A3">
      <w:pPr>
        <w:overflowPunct/>
        <w:bidi/>
        <w:jc w:val="both"/>
        <w:textAlignment w:val="auto"/>
        <w:rPr>
          <w:rFonts w:asciiTheme="majorBidi" w:hAnsiTheme="majorBidi" w:cstheme="majorBidi"/>
          <w:b/>
          <w:bCs/>
          <w:color w:val="auto"/>
          <w:sz w:val="28"/>
          <w:rtl/>
          <w:lang w:val="fr-FR" w:eastAsia="fr-FR" w:bidi="ar-TN"/>
        </w:rPr>
      </w:pPr>
      <w:r w:rsidRPr="00D170FD">
        <w:rPr>
          <w:rFonts w:asciiTheme="majorBidi" w:hAnsiTheme="majorBidi" w:cstheme="majorBidi"/>
          <w:b/>
          <w:bCs/>
          <w:color w:val="auto"/>
          <w:sz w:val="28"/>
          <w:rtl/>
          <w:lang w:val="fr-FR" w:eastAsia="fr-FR" w:bidi="ar-TN"/>
        </w:rPr>
        <w:t>مصدر الكتاب : موقع الوراق</w:t>
      </w:r>
    </w:p>
    <w:p w:rsidR="00F276D6" w:rsidRPr="00D170FD" w:rsidRDefault="00F276D6" w:rsidP="005D79A3">
      <w:pPr>
        <w:overflowPunct/>
        <w:bidi/>
        <w:jc w:val="both"/>
        <w:textAlignment w:val="auto"/>
        <w:rPr>
          <w:rFonts w:asciiTheme="majorBidi" w:hAnsiTheme="majorBidi" w:cstheme="majorBidi"/>
          <w:b/>
          <w:bCs/>
          <w:color w:val="auto"/>
          <w:sz w:val="28"/>
          <w:rtl/>
          <w:lang w:val="fr-FR" w:eastAsia="fr-FR" w:bidi="ar-TN"/>
        </w:rPr>
      </w:pPr>
      <w:r w:rsidRPr="00D170FD">
        <w:rPr>
          <w:rFonts w:asciiTheme="majorBidi" w:hAnsiTheme="majorBidi" w:cstheme="majorBidi"/>
          <w:b/>
          <w:bCs/>
          <w:color w:val="auto"/>
          <w:sz w:val="28"/>
          <w:lang w:val="fr-FR" w:eastAsia="fr-FR" w:bidi="ar-TN"/>
        </w:rPr>
        <w:t>http://www.alwarraq.com</w:t>
      </w:r>
    </w:p>
    <w:p w:rsidR="00067629" w:rsidRPr="00D170FD" w:rsidRDefault="00F276D6" w:rsidP="005D79A3">
      <w:pPr>
        <w:overflowPunct/>
        <w:bidi/>
        <w:jc w:val="both"/>
        <w:textAlignment w:val="auto"/>
        <w:rPr>
          <w:rFonts w:asciiTheme="majorBidi" w:hAnsiTheme="majorBidi" w:cstheme="majorBidi"/>
          <w:b/>
          <w:bCs/>
          <w:color w:val="auto"/>
          <w:sz w:val="28"/>
          <w:rtl/>
          <w:lang w:val="fr-FR" w:eastAsia="fr-FR" w:bidi="ar-TN"/>
        </w:rPr>
      </w:pPr>
      <w:r w:rsidRPr="00D170FD">
        <w:rPr>
          <w:rFonts w:asciiTheme="majorBidi" w:hAnsiTheme="majorBidi" w:cstheme="majorBidi"/>
          <w:b/>
          <w:bCs/>
          <w:color w:val="auto"/>
          <w:sz w:val="28"/>
          <w:rtl/>
          <w:lang w:val="fr-FR" w:eastAsia="fr-FR" w:bidi="ar-TN"/>
        </w:rPr>
        <w:t>[ الكتاب مرقم آليا غير موافق للمطبوع ]</w:t>
      </w:r>
    </w:p>
    <w:p w:rsidR="00067629" w:rsidRPr="00D170FD" w:rsidRDefault="00067629" w:rsidP="005D79A3">
      <w:pPr>
        <w:overflowPunct/>
        <w:bidi/>
        <w:jc w:val="both"/>
        <w:textAlignment w:val="auto"/>
        <w:rPr>
          <w:rFonts w:asciiTheme="majorBidi" w:hAnsiTheme="majorBidi" w:cstheme="majorBidi"/>
          <w:b/>
          <w:bCs/>
          <w:color w:val="auto"/>
          <w:sz w:val="28"/>
          <w:rtl/>
          <w:lang w:val="fr-FR" w:eastAsia="fr-FR" w:bidi="ar-TN"/>
        </w:rPr>
      </w:pPr>
    </w:p>
    <w:p w:rsidR="00D24D94" w:rsidRPr="00D170FD" w:rsidRDefault="00D24D94" w:rsidP="005D79A3">
      <w:pPr>
        <w:overflowPunct/>
        <w:bidi/>
        <w:jc w:val="both"/>
        <w:textAlignment w:val="auto"/>
        <w:rPr>
          <w:rFonts w:asciiTheme="majorBidi" w:hAnsiTheme="majorBidi" w:cstheme="majorBidi"/>
          <w:b/>
          <w:bCs/>
          <w:color w:val="auto"/>
          <w:sz w:val="28"/>
          <w:rtl/>
          <w:lang w:val="fr-FR" w:eastAsia="fr-FR" w:bidi="ar-TN"/>
        </w:rPr>
      </w:pPr>
      <w:r w:rsidRPr="00D170FD">
        <w:rPr>
          <w:rFonts w:asciiTheme="majorBidi" w:hAnsiTheme="majorBidi" w:cstheme="majorBidi"/>
          <w:b/>
          <w:bCs/>
          <w:color w:val="auto"/>
          <w:sz w:val="28"/>
          <w:rtl/>
          <w:lang w:val="fr-FR" w:eastAsia="fr-FR" w:bidi="ar-TN"/>
        </w:rPr>
        <w:t>التقديم والتأخير في القرآن الكريم</w:t>
      </w:r>
    </w:p>
    <w:p w:rsidR="00D24D94" w:rsidRPr="00D170FD" w:rsidRDefault="00D24D94" w:rsidP="005D79A3">
      <w:pPr>
        <w:overflowPunct/>
        <w:bidi/>
        <w:jc w:val="both"/>
        <w:textAlignment w:val="auto"/>
        <w:rPr>
          <w:rFonts w:asciiTheme="majorBidi" w:hAnsiTheme="majorBidi" w:cstheme="majorBidi"/>
          <w:b/>
          <w:bCs/>
          <w:color w:val="auto"/>
          <w:sz w:val="28"/>
          <w:rtl/>
          <w:lang w:val="fr-FR" w:eastAsia="fr-FR" w:bidi="ar-TN"/>
        </w:rPr>
      </w:pPr>
    </w:p>
    <w:p w:rsidR="00D24D94" w:rsidRPr="00D170FD" w:rsidRDefault="00D24D94" w:rsidP="005D79A3">
      <w:pPr>
        <w:overflowPunct/>
        <w:bidi/>
        <w:jc w:val="both"/>
        <w:textAlignment w:val="auto"/>
        <w:rPr>
          <w:rFonts w:asciiTheme="majorBidi" w:hAnsiTheme="majorBidi" w:cstheme="majorBidi"/>
          <w:b/>
          <w:bCs/>
          <w:color w:val="auto"/>
          <w:sz w:val="28"/>
          <w:rtl/>
          <w:lang w:val="fr-FR" w:eastAsia="fr-FR" w:bidi="ar-TN"/>
        </w:rPr>
      </w:pPr>
      <w:r w:rsidRPr="00D170FD">
        <w:rPr>
          <w:rFonts w:asciiTheme="majorBidi" w:hAnsiTheme="majorBidi" w:cstheme="majorBidi"/>
          <w:b/>
          <w:bCs/>
          <w:color w:val="auto"/>
          <w:sz w:val="28"/>
          <w:rtl/>
          <w:lang w:val="fr-FR" w:eastAsia="fr-FR" w:bidi="ar-TN"/>
        </w:rPr>
        <w:lastRenderedPageBreak/>
        <w:t>المفهوم الفعلي من حيث الدلالة اللغوية للتقديم والتأخير أنه إذا بدأنا بكلمة سابقة على غيرها فقد قدمناها في الكلام. والتقديم نوعان أو ثلاثة:</w:t>
      </w:r>
    </w:p>
    <w:p w:rsidR="00D24D94" w:rsidRPr="00D170FD" w:rsidRDefault="00D24D94" w:rsidP="005D79A3">
      <w:pPr>
        <w:overflowPunct/>
        <w:bidi/>
        <w:jc w:val="both"/>
        <w:textAlignment w:val="auto"/>
        <w:rPr>
          <w:rFonts w:asciiTheme="majorBidi" w:hAnsiTheme="majorBidi" w:cstheme="majorBidi"/>
          <w:b/>
          <w:bCs/>
          <w:color w:val="auto"/>
          <w:sz w:val="28"/>
          <w:rtl/>
          <w:lang w:val="fr-FR" w:eastAsia="fr-FR" w:bidi="ar-TN"/>
        </w:rPr>
      </w:pPr>
      <w:r w:rsidRPr="00D170FD">
        <w:rPr>
          <w:rFonts w:asciiTheme="majorBidi" w:hAnsiTheme="majorBidi" w:cstheme="majorBidi"/>
          <w:b/>
          <w:bCs/>
          <w:color w:val="auto"/>
          <w:sz w:val="28"/>
          <w:rtl/>
          <w:lang w:val="fr-FR" w:eastAsia="fr-FR" w:bidi="ar-TN"/>
        </w:rPr>
        <w:t>تقديم اللفظ على عامله نحو قوله تعالى (إياك نعبد وإياك نستعين) وقوله تعالى (وربك فكبّر) وقولنا : زيداً أكل أو زيداً أكرمت.و بمحمد اقتديت.</w:t>
      </w:r>
    </w:p>
    <w:p w:rsidR="00D24D94" w:rsidRPr="00D170FD" w:rsidRDefault="00D24D94" w:rsidP="005D79A3">
      <w:pPr>
        <w:overflowPunct/>
        <w:bidi/>
        <w:jc w:val="both"/>
        <w:textAlignment w:val="auto"/>
        <w:rPr>
          <w:rFonts w:asciiTheme="majorBidi" w:hAnsiTheme="majorBidi" w:cstheme="majorBidi"/>
          <w:b/>
          <w:bCs/>
          <w:color w:val="auto"/>
          <w:sz w:val="28"/>
          <w:rtl/>
          <w:lang w:val="fr-FR" w:eastAsia="fr-FR" w:bidi="ar-TN"/>
        </w:rPr>
      </w:pPr>
      <w:r w:rsidRPr="00D170FD">
        <w:rPr>
          <w:rFonts w:asciiTheme="majorBidi" w:hAnsiTheme="majorBidi" w:cstheme="majorBidi"/>
          <w:b/>
          <w:bCs/>
          <w:color w:val="auto"/>
          <w:sz w:val="28"/>
          <w:rtl/>
          <w:lang w:val="fr-FR" w:eastAsia="fr-FR" w:bidi="ar-TN"/>
        </w:rPr>
        <w:t>تقديم الألفاظ بعضها على بعض في غير العامل وذلك نحو قوله تعالى (وَمَا أُهِلَّ بِهِ لِغَيْرِ اللَّهِ) البقرة وقوله (وَمَا أُهِلَّ لِغَيْرِ اللَّهِ بِهِ) المائدة</w:t>
      </w:r>
    </w:p>
    <w:p w:rsidR="00D24D94" w:rsidRPr="00D170FD" w:rsidRDefault="00D24D94" w:rsidP="005D79A3">
      <w:pPr>
        <w:overflowPunct/>
        <w:bidi/>
        <w:jc w:val="both"/>
        <w:textAlignment w:val="auto"/>
        <w:rPr>
          <w:rFonts w:asciiTheme="majorBidi" w:hAnsiTheme="majorBidi" w:cstheme="majorBidi"/>
          <w:b/>
          <w:bCs/>
          <w:color w:val="auto"/>
          <w:sz w:val="28"/>
          <w:rtl/>
          <w:lang w:val="fr-FR" w:eastAsia="fr-FR" w:bidi="ar-TN"/>
        </w:rPr>
      </w:pPr>
      <w:r w:rsidRPr="00D170FD">
        <w:rPr>
          <w:rFonts w:asciiTheme="majorBidi" w:hAnsiTheme="majorBidi" w:cstheme="majorBidi"/>
          <w:b/>
          <w:bCs/>
          <w:color w:val="auto"/>
          <w:sz w:val="28"/>
          <w:rtl/>
          <w:lang w:val="fr-FR" w:eastAsia="fr-FR" w:bidi="ar-TN"/>
        </w:rPr>
        <w:t>أولاً: تقديم اللفظ على عامله:</w:t>
      </w:r>
    </w:p>
    <w:p w:rsidR="00D24D94" w:rsidRPr="00D170FD" w:rsidRDefault="00D24D94" w:rsidP="005D79A3">
      <w:pPr>
        <w:overflowPunct/>
        <w:bidi/>
        <w:jc w:val="both"/>
        <w:textAlignment w:val="auto"/>
        <w:rPr>
          <w:rFonts w:asciiTheme="majorBidi" w:hAnsiTheme="majorBidi" w:cstheme="majorBidi"/>
          <w:b/>
          <w:bCs/>
          <w:color w:val="auto"/>
          <w:sz w:val="28"/>
          <w:rtl/>
          <w:lang w:val="fr-FR" w:eastAsia="fr-FR" w:bidi="ar-TN"/>
        </w:rPr>
      </w:pPr>
    </w:p>
    <w:p w:rsidR="00D24D94" w:rsidRPr="00D170FD" w:rsidRDefault="00D24D94" w:rsidP="005D79A3">
      <w:pPr>
        <w:overflowPunct/>
        <w:bidi/>
        <w:jc w:val="both"/>
        <w:textAlignment w:val="auto"/>
        <w:rPr>
          <w:rFonts w:asciiTheme="majorBidi" w:hAnsiTheme="majorBidi" w:cstheme="majorBidi"/>
          <w:b/>
          <w:bCs/>
          <w:color w:val="auto"/>
          <w:sz w:val="28"/>
          <w:rtl/>
          <w:lang w:val="fr-FR" w:eastAsia="fr-FR" w:bidi="ar-TN"/>
        </w:rPr>
      </w:pPr>
      <w:r w:rsidRPr="00D170FD">
        <w:rPr>
          <w:rFonts w:asciiTheme="majorBidi" w:hAnsiTheme="majorBidi" w:cstheme="majorBidi"/>
          <w:b/>
          <w:bCs/>
          <w:color w:val="auto"/>
          <w:sz w:val="28"/>
          <w:rtl/>
          <w:lang w:val="fr-FR" w:eastAsia="fr-FR" w:bidi="ar-TN"/>
        </w:rPr>
        <w:t xml:space="preserve">ومن هذا الباب تقديم المفعول به على فعله وتقديم الحال على فعله وتقديم الظرف والجار والمجرور على فعلهما وتقديم الخبر على المبتدأ ونحو ذلك. وهذا التقديم في الغالب يفيد </w:t>
      </w:r>
      <w:r w:rsidR="008A0824" w:rsidRPr="00D170FD">
        <w:rPr>
          <w:rFonts w:asciiTheme="majorBidi" w:hAnsiTheme="majorBidi" w:cstheme="majorBidi" w:hint="cs"/>
          <w:b/>
          <w:bCs/>
          <w:color w:val="auto"/>
          <w:sz w:val="28"/>
          <w:rtl/>
          <w:lang w:val="fr-FR" w:eastAsia="fr-FR" w:bidi="ar-TN"/>
        </w:rPr>
        <w:t>الاختصاص</w:t>
      </w:r>
      <w:r w:rsidRPr="00D170FD">
        <w:rPr>
          <w:rFonts w:asciiTheme="majorBidi" w:hAnsiTheme="majorBidi" w:cstheme="majorBidi"/>
          <w:b/>
          <w:bCs/>
          <w:color w:val="auto"/>
          <w:sz w:val="28"/>
          <w:rtl/>
          <w:lang w:val="fr-FR" w:eastAsia="fr-FR" w:bidi="ar-TN"/>
        </w:rPr>
        <w:t xml:space="preserve"> فقولك (أنجدت خالداً) يفيد أنك أنجدت خالداً ولا يفيد أنك خصصت خالداً بالنجاة بل يجوز أنك أنجدت غيره أو لم تنجد أحداً معه. فإذا قلت: خالداً أنجدت أفاد ذلك أنك خصصت خالداً بالنجدة وأنك لم تنجد أحداً آخر.</w:t>
      </w:r>
    </w:p>
    <w:p w:rsidR="00D24D94" w:rsidRPr="00D170FD" w:rsidRDefault="00D24D94" w:rsidP="008A0824">
      <w:pPr>
        <w:overflowPunct/>
        <w:bidi/>
        <w:jc w:val="both"/>
        <w:textAlignment w:val="auto"/>
        <w:rPr>
          <w:rFonts w:asciiTheme="majorBidi" w:hAnsiTheme="majorBidi" w:cstheme="majorBidi"/>
          <w:b/>
          <w:bCs/>
          <w:color w:val="auto"/>
          <w:sz w:val="28"/>
          <w:rtl/>
          <w:lang w:val="fr-FR" w:eastAsia="fr-FR" w:bidi="ar-TN"/>
        </w:rPr>
      </w:pPr>
      <w:r w:rsidRPr="00D170FD">
        <w:rPr>
          <w:rFonts w:asciiTheme="majorBidi" w:hAnsiTheme="majorBidi" w:cstheme="majorBidi"/>
          <w:b/>
          <w:bCs/>
          <w:color w:val="auto"/>
          <w:sz w:val="28"/>
          <w:rtl/>
          <w:lang w:val="fr-FR" w:eastAsia="fr-FR" w:bidi="ar-TN"/>
        </w:rPr>
        <w:t xml:space="preserve">ومثل هذا التقديم في القرآن كثير: فمن ذلك قوله تعالى (إياك نعبد وإياك نستعين) في سورة الفاتحة، فقد قدّم المفعول به " إياك " على فعل العبادة وعلى فعل الإستعانة دون فعل الهداية </w:t>
      </w:r>
      <w:r w:rsidR="008A0824" w:rsidRPr="00D170FD">
        <w:rPr>
          <w:rFonts w:asciiTheme="majorBidi" w:hAnsiTheme="majorBidi" w:cstheme="majorBidi" w:hint="cs"/>
          <w:b/>
          <w:bCs/>
          <w:color w:val="auto"/>
          <w:sz w:val="28"/>
          <w:rtl/>
          <w:lang w:val="fr-FR" w:eastAsia="fr-FR" w:bidi="ar-TN"/>
        </w:rPr>
        <w:t>ف</w:t>
      </w:r>
      <w:r w:rsidRPr="00D170FD">
        <w:rPr>
          <w:rFonts w:asciiTheme="majorBidi" w:hAnsiTheme="majorBidi" w:cstheme="majorBidi"/>
          <w:b/>
          <w:bCs/>
          <w:color w:val="auto"/>
          <w:sz w:val="28"/>
          <w:rtl/>
          <w:lang w:val="fr-FR" w:eastAsia="fr-FR" w:bidi="ar-TN"/>
        </w:rPr>
        <w:t xml:space="preserve">لم يقل إيانا اهد كما قال في الأوليين ، وسبب ذلك أن العبادة </w:t>
      </w:r>
      <w:r w:rsidR="008A0824" w:rsidRPr="00D170FD">
        <w:rPr>
          <w:rFonts w:asciiTheme="majorBidi" w:hAnsiTheme="majorBidi" w:cstheme="majorBidi" w:hint="cs"/>
          <w:b/>
          <w:bCs/>
          <w:color w:val="auto"/>
          <w:sz w:val="28"/>
          <w:rtl/>
          <w:lang w:val="fr-FR" w:eastAsia="fr-FR" w:bidi="ar-TN"/>
        </w:rPr>
        <w:t>والاستعانة</w:t>
      </w:r>
      <w:r w:rsidRPr="00D170FD">
        <w:rPr>
          <w:rFonts w:asciiTheme="majorBidi" w:hAnsiTheme="majorBidi" w:cstheme="majorBidi"/>
          <w:b/>
          <w:bCs/>
          <w:color w:val="auto"/>
          <w:sz w:val="28"/>
          <w:rtl/>
          <w:lang w:val="fr-FR" w:eastAsia="fr-FR" w:bidi="ar-TN"/>
        </w:rPr>
        <w:t xml:space="preserve"> مختصتان بالله تعالى فلا يعبد أحد غيره ولا يستعان به. وهذا نظير قوله تعالى (بَلِ اللَّهَ فَاعْبُدْ وَكُنْ مِنَ الشَّاكِرِينَ (66) الزمر ) وقوله (وَاشْكُرُوا لِلَّهِ إِنْ كُنْتُمْ إِيَّاهُ تَعْبُدُونَ (172) البقرة) فقدم المفعول به على فعل العبادة في الموضعين وذلك لأن العبادة مختصة بالله تعالى.</w:t>
      </w:r>
    </w:p>
    <w:p w:rsidR="00D24D94" w:rsidRPr="00D170FD" w:rsidRDefault="00D24D94" w:rsidP="005D79A3">
      <w:pPr>
        <w:overflowPunct/>
        <w:bidi/>
        <w:jc w:val="both"/>
        <w:textAlignment w:val="auto"/>
        <w:rPr>
          <w:rFonts w:asciiTheme="majorBidi" w:hAnsiTheme="majorBidi" w:cstheme="majorBidi"/>
          <w:b/>
          <w:bCs/>
          <w:color w:val="auto"/>
          <w:sz w:val="28"/>
          <w:rtl/>
          <w:lang w:val="fr-FR" w:eastAsia="fr-FR" w:bidi="ar-TN"/>
        </w:rPr>
      </w:pPr>
      <w:r w:rsidRPr="00D170FD">
        <w:rPr>
          <w:rFonts w:asciiTheme="majorBidi" w:hAnsiTheme="majorBidi" w:cstheme="majorBidi"/>
          <w:b/>
          <w:bCs/>
          <w:color w:val="auto"/>
          <w:sz w:val="28"/>
          <w:rtl/>
          <w:lang w:val="fr-FR" w:eastAsia="fr-FR" w:bidi="ar-TN"/>
        </w:rPr>
        <w:t xml:space="preserve">** ومثل التقديم على فعل </w:t>
      </w:r>
      <w:r w:rsidR="008A0824" w:rsidRPr="00D170FD">
        <w:rPr>
          <w:rFonts w:asciiTheme="majorBidi" w:hAnsiTheme="majorBidi" w:cstheme="majorBidi" w:hint="cs"/>
          <w:b/>
          <w:bCs/>
          <w:color w:val="auto"/>
          <w:sz w:val="28"/>
          <w:rtl/>
          <w:lang w:val="fr-FR" w:eastAsia="fr-FR" w:bidi="ar-TN"/>
        </w:rPr>
        <w:t>الاستعانة</w:t>
      </w:r>
      <w:r w:rsidRPr="00D170FD">
        <w:rPr>
          <w:rFonts w:asciiTheme="majorBidi" w:hAnsiTheme="majorBidi" w:cstheme="majorBidi"/>
          <w:b/>
          <w:bCs/>
          <w:color w:val="auto"/>
          <w:sz w:val="28"/>
          <w:rtl/>
          <w:lang w:val="fr-FR" w:eastAsia="fr-FR" w:bidi="ar-TN"/>
        </w:rPr>
        <w:t xml:space="preserve"> قوله تعالى (وَعَلَى اللَّهِ فَلْيَتَوَكَّلِ الْمُتَوَكِّلُونَ (12) ابراهيم) وقوله ( على الله توكلنا ربنا ، الأعراف) وقوله (عَلَيْهِ تَوَكَّلْتُ وَإِلَيْهِ أُنِيبُ (88) هود) فقدم الجار والمجرور للدلالة على </w:t>
      </w:r>
      <w:r w:rsidR="00D170FD" w:rsidRPr="00D170FD">
        <w:rPr>
          <w:rFonts w:asciiTheme="majorBidi" w:hAnsiTheme="majorBidi" w:cstheme="majorBidi" w:hint="cs"/>
          <w:b/>
          <w:bCs/>
          <w:color w:val="auto"/>
          <w:sz w:val="28"/>
          <w:rtl/>
          <w:lang w:val="fr-FR" w:eastAsia="fr-FR" w:bidi="ar-TN"/>
        </w:rPr>
        <w:t>الاختصاص</w:t>
      </w:r>
      <w:r w:rsidRPr="00D170FD">
        <w:rPr>
          <w:rFonts w:asciiTheme="majorBidi" w:hAnsiTheme="majorBidi" w:cstheme="majorBidi"/>
          <w:b/>
          <w:bCs/>
          <w:color w:val="auto"/>
          <w:sz w:val="28"/>
          <w:rtl/>
          <w:lang w:val="fr-FR" w:eastAsia="fr-FR" w:bidi="ar-TN"/>
        </w:rPr>
        <w:t xml:space="preserve"> وذلك لأن التوكّل لا يكون إلا على الله وحده والإنابة ليست إلا إليه وحده.</w:t>
      </w:r>
    </w:p>
    <w:p w:rsidR="00D24D94" w:rsidRPr="00D170FD" w:rsidRDefault="00D24D94" w:rsidP="005D79A3">
      <w:pPr>
        <w:overflowPunct/>
        <w:bidi/>
        <w:jc w:val="both"/>
        <w:textAlignment w:val="auto"/>
        <w:rPr>
          <w:rFonts w:asciiTheme="majorBidi" w:hAnsiTheme="majorBidi" w:cstheme="majorBidi"/>
          <w:b/>
          <w:bCs/>
          <w:color w:val="auto"/>
          <w:sz w:val="28"/>
          <w:rtl/>
          <w:lang w:val="fr-FR" w:eastAsia="fr-FR" w:bidi="ar-TN"/>
        </w:rPr>
      </w:pPr>
      <w:r w:rsidRPr="00D170FD">
        <w:rPr>
          <w:rFonts w:asciiTheme="majorBidi" w:hAnsiTheme="majorBidi" w:cstheme="majorBidi"/>
          <w:b/>
          <w:bCs/>
          <w:color w:val="auto"/>
          <w:sz w:val="28"/>
          <w:rtl/>
          <w:lang w:val="fr-FR" w:eastAsia="fr-FR" w:bidi="ar-TN"/>
        </w:rPr>
        <w:t xml:space="preserve">ولم يقدم مفعول الهداية على فعله قلم يقل : إيانا اهد كما قال (إياك نعبد) وذلك لأن طلب الهداية لا يصح فيه </w:t>
      </w:r>
      <w:r w:rsidR="00D170FD" w:rsidRPr="00D170FD">
        <w:rPr>
          <w:rFonts w:asciiTheme="majorBidi" w:hAnsiTheme="majorBidi" w:cstheme="majorBidi" w:hint="cs"/>
          <w:b/>
          <w:bCs/>
          <w:color w:val="auto"/>
          <w:sz w:val="28"/>
          <w:rtl/>
          <w:lang w:val="fr-FR" w:eastAsia="fr-FR" w:bidi="ar-TN"/>
        </w:rPr>
        <w:t>الاختصاص</w:t>
      </w:r>
      <w:r w:rsidRPr="00D170FD">
        <w:rPr>
          <w:rFonts w:asciiTheme="majorBidi" w:hAnsiTheme="majorBidi" w:cstheme="majorBidi"/>
          <w:b/>
          <w:bCs/>
          <w:color w:val="auto"/>
          <w:sz w:val="28"/>
          <w:rtl/>
          <w:lang w:val="fr-FR" w:eastAsia="fr-FR" w:bidi="ar-TN"/>
        </w:rPr>
        <w:t xml:space="preserve"> إذ لا يصح أن تقول اللهم اهدني وحدي ولا تهد أحداً غيري أو خُصني بالهداية من دون الناس وهو كما تقول اللهم ارزقني واشفني وعافني. فأنت تسأل لنفسك ذلك ولم تسأله أن يخصك وحدك بالرزق والشفاء والعافية فلا يرزق أحداً غيرك ولا يشفيه ولا يعافيه.</w:t>
      </w:r>
    </w:p>
    <w:p w:rsidR="00D24D94" w:rsidRPr="00D170FD" w:rsidRDefault="00D24D94" w:rsidP="005D79A3">
      <w:pPr>
        <w:overflowPunct/>
        <w:bidi/>
        <w:jc w:val="both"/>
        <w:textAlignment w:val="auto"/>
        <w:rPr>
          <w:rFonts w:asciiTheme="majorBidi" w:hAnsiTheme="majorBidi" w:cstheme="majorBidi"/>
          <w:b/>
          <w:bCs/>
          <w:color w:val="auto"/>
          <w:sz w:val="28"/>
          <w:rtl/>
          <w:lang w:val="fr-FR" w:eastAsia="fr-FR" w:bidi="ar-TN"/>
        </w:rPr>
      </w:pPr>
      <w:r w:rsidRPr="00D170FD">
        <w:rPr>
          <w:rFonts w:asciiTheme="majorBidi" w:hAnsiTheme="majorBidi" w:cstheme="majorBidi"/>
          <w:b/>
          <w:bCs/>
          <w:color w:val="auto"/>
          <w:sz w:val="28"/>
          <w:rtl/>
          <w:lang w:val="fr-FR" w:eastAsia="fr-FR" w:bidi="ar-TN"/>
        </w:rPr>
        <w:t>** ومن هذا النوع من التقديم قوله تعالى (قُلْ هُوَ الرَّحْمَنُ آَمَنَّا بِهِ وَعَلَيْهِ تَوَكَّلْنَا فَسَتَعْلَمُونَ مَنْ هُوَ فِي ضَلَالٍ مُبِينٍ (29) الملك) فقدم الفعل آمنا على الجار والمجرور (به) وأخّر توكلنا عن الجار والمجرور (عليه) وذلك لأن الإيمان لما لم يكن منحصراً في الإيمان بالله بل لا بد معه من رسله وملائكته وكتبه واليوم الأخر وغيره مما يتوقف صحة الإيمان عليه، بخلاف التوكل فإنه لا يجوز إلا على الله وحده لتفرده بالقدرة والعلم القديمين الباقيين قدّم الجار والمجرور فيه ليؤذن باختصاص التوكل من العبد على الله دون غيره لأن غيره لا يملك ضراً ولا نفعاً فيتوكل عليه.</w:t>
      </w:r>
    </w:p>
    <w:p w:rsidR="00D24D94" w:rsidRPr="00D170FD" w:rsidRDefault="00D24D94" w:rsidP="005D79A3">
      <w:pPr>
        <w:overflowPunct/>
        <w:bidi/>
        <w:jc w:val="both"/>
        <w:textAlignment w:val="auto"/>
        <w:rPr>
          <w:rFonts w:asciiTheme="majorBidi" w:hAnsiTheme="majorBidi" w:cstheme="majorBidi"/>
          <w:b/>
          <w:bCs/>
          <w:color w:val="auto"/>
          <w:sz w:val="28"/>
          <w:rtl/>
          <w:lang w:val="fr-FR" w:eastAsia="fr-FR" w:bidi="ar-TN"/>
        </w:rPr>
      </w:pPr>
      <w:r w:rsidRPr="00D170FD">
        <w:rPr>
          <w:rFonts w:asciiTheme="majorBidi" w:hAnsiTheme="majorBidi" w:cstheme="majorBidi"/>
          <w:b/>
          <w:bCs/>
          <w:color w:val="auto"/>
          <w:sz w:val="28"/>
          <w:rtl/>
          <w:lang w:val="fr-FR" w:eastAsia="fr-FR" w:bidi="ar-TN"/>
        </w:rPr>
        <w:t xml:space="preserve">** ومن ذلك أيضاً قوله تعالى (أَلَا إِلَى اللَّهِ تَصِيرُ الْأُمُورُ (53) الشورى) لأن المعنى هو أن الله مختص بصيرورة الأمور إليه دون غيره. ونحو قوله تعالى (إِنَّ إِلَيْنَا إِيَابَهُمْ (25) ثُمَّ إِنَّ عَلَيْنَا حِسَابَهُمْ (26) الغاشية) . فإن الإياب لا يكون إلا إلى الله وهو نظير قوله تعالى (إِلَيْهِ أَدْعُو وَإِلَيْهِ مَآَبِ (36) الرعد) وقوله (وَلَكِنْ كَذَّبَ وَتَوَلَّى (32) القيامة) فالمساق إلى الله وحده لا إلى ذات أخرى وهذا ليس من التقديم من أجل مراعاة المشاكلة لرؤوس الآي كما ذهب بعضهم بل هو لقصد الإختصاص نظير قوله تعالى (إِلَيْهِ مَرْجِعُكُمْ جَمِيعًا (4) يونس) وقوله (وَإِلَيْهِ يُرْجَعُ الْأَمْرُ كُلُّهُ (123) هود) وقوله (وَتَقَطَّعُوا أَمْرَهُمْ بَيْنَهُمْ كُلٌّ إِلَيْنَا رَاجِعُونَ (93) الأنبياء) وغير ذلك من الآيات. </w:t>
      </w:r>
      <w:r w:rsidRPr="00D170FD">
        <w:rPr>
          <w:rFonts w:asciiTheme="majorBidi" w:hAnsiTheme="majorBidi" w:cstheme="majorBidi"/>
          <w:b/>
          <w:bCs/>
          <w:color w:val="auto"/>
          <w:sz w:val="28"/>
          <w:rtl/>
          <w:lang w:val="fr-FR" w:eastAsia="fr-FR" w:bidi="ar-TN"/>
        </w:rPr>
        <w:lastRenderedPageBreak/>
        <w:t>ونحو قوله (وَعِنْدَهُ مَفَاتِحُ الْغَيْبِ لَا يَعْلَمُهَا إِلَّا هُوَ (59) الأنعام) فقدم الظرف الذي هو الخبر على المبتدأ (مفاتح الغيب) وذلك لاختصاصه سبحانه بعلم الغيب ألا ترى كيف أكد ذلك الإختصاص بأسلوب آخر هو أسلوب القصر فقال: لا يعلمها إلا هو؟</w:t>
      </w:r>
    </w:p>
    <w:p w:rsidR="00D24D94" w:rsidRPr="00D170FD" w:rsidRDefault="00D24D94" w:rsidP="005D79A3">
      <w:pPr>
        <w:overflowPunct/>
        <w:bidi/>
        <w:jc w:val="both"/>
        <w:textAlignment w:val="auto"/>
        <w:rPr>
          <w:rFonts w:asciiTheme="majorBidi" w:hAnsiTheme="majorBidi" w:cstheme="majorBidi"/>
          <w:b/>
          <w:bCs/>
          <w:color w:val="auto"/>
          <w:sz w:val="28"/>
          <w:rtl/>
          <w:lang w:val="fr-FR" w:eastAsia="fr-FR" w:bidi="ar-TN"/>
        </w:rPr>
      </w:pPr>
      <w:r w:rsidRPr="00D170FD">
        <w:rPr>
          <w:rFonts w:asciiTheme="majorBidi" w:hAnsiTheme="majorBidi" w:cstheme="majorBidi"/>
          <w:b/>
          <w:bCs/>
          <w:color w:val="auto"/>
          <w:sz w:val="28"/>
          <w:rtl/>
          <w:lang w:val="fr-FR" w:eastAsia="fr-FR" w:bidi="ar-TN"/>
        </w:rPr>
        <w:t>وقد يكون التقديم من هذا النوع لغرض آخر كالمدح والثناء والتعظيم والتحقير وغير ذلك من الأغراض، إلا أن الأكثر فيه أنه يفيد الإختصاص. ومن التقديم الذي لا يفيد الإختصاص قوله تعالى: (وَوَهَبْنَا لَهُ إِسْحَاقَ وَيَعْقُوبَ كُلًّا هَدَيْنَا وَنُوحًا هَدَيْنَا مِنْ قَبْلُ (84) الأنعام) فهذا ليس من باب التخصيص إذ ليس معناه أننا ما هدينا إلا نوحاً وإنما هو من باب المدح والثناء. ونحو قوله (فَأَمَّا الْيَتِيمَ فَلَا تَقْهَرْ (9) وَأَمَّا السَّائِلَ فَلَا تَنْهَرْ (10) الضحى) إذ ليس المقصود به جواز قهر غير اليتيم ونهر غير السائل وإنما هو من باب التوجيه فإن اليتيم ضعيف وكذلك السائل وهما مظنة القهر فقدمهما للاهتمام بشأنهما والتوجيه إلى عدم استضعافهما.</w:t>
      </w:r>
    </w:p>
    <w:p w:rsidR="00D24D94" w:rsidRPr="00CF6B0D" w:rsidRDefault="00D24D94"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ثانياً: تقديم اللفظ وتأخيره على غير العامل:</w:t>
      </w:r>
    </w:p>
    <w:p w:rsidR="00D24D94" w:rsidRPr="00CF6B0D" w:rsidRDefault="00D24D94"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إن تقديم الألفاظ بعضها على بعض له أسباب عديدة يقتضيها المقام وسياق القول، يجمعها قولهم: إن التقديم إنما يكون للعناية والإهتمام. فما كانت به عنايتك أكبر قدمته في الكلام. والعناية باللفظة لا تكون من حيث أنها لفظة معينة بل قد تكون العناية بحسب مقتضى الحال. ولذا كان عليك أن تقدم كلمة في موضع ثم تؤخرها في موضع آخر لأن مراعاة مقتضى الحال تقتضي ذاك. والقرآن أعلى مثل في ذلك فإنا نراه يقدم لفظة مرة ويؤخرها مرة أخرى على حسب المقام. فنراه مثلاً يقدم السماء على الأرض ومرة يقدم الأرض على السماء ومرة يقدم الإنس على الجن ومرة يقدم الجن على الإنس ومرة يقدم الضر على النفع ومرة يقدم النفع على الضر كل ذلك بحسب ما يقتضيه القول وسياق التعبير.</w:t>
      </w:r>
    </w:p>
    <w:p w:rsidR="00D24D94" w:rsidRPr="00CF6B0D" w:rsidRDefault="00D24D94"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فإذا أردت أن تبين أسباب هذا التقديم أو ذاك فإنه لا يصح الإكتفاء بالقول إنه قدم هذه الكلم للعناية بها والإهتمام دون تبيين مواطن هذه العناية وسبب هذا التقديم.</w:t>
      </w:r>
    </w:p>
    <w:p w:rsidR="00D24D94" w:rsidRPr="00CF6B0D" w:rsidRDefault="00D24D94"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فإذا قيل لك مثلاً: لماذا قدم السماء على الأرض هنا؟ قلت لأن الإهتمام بالسماء أكبر ثم إذا قيل لك ولماذا قدم الأرض على السماء في هذه الآية قلت لأن الإهتمام بالأرض هنا أكبر، فإذا قيل ولماذا كان الإهتمام بالسماء هناك أكبر وكان الإهتمام بالأرض هنا أكبر؟</w:t>
      </w:r>
    </w:p>
    <w:p w:rsidR="00D24D94" w:rsidRPr="00CF6B0D" w:rsidRDefault="00D24D94"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وجب عليك أن تبين سبب ذلك وبيان الإختلاف بين الموطنين بحيث تبين أنه لا يصح أو لا يحسن تقديم الأرض على السماء فيما قدمت فيه السماء أو تقديم السماء على الأرض فيما قدمت فيه الأرض بياناً شافياً. وكذلك بقية المواطن الأخرى. أما أن تكتفي بعبارة أن هذه اللفظة قدمت للعناية والإهتمام بها فهذا وجه من وجوه الإبهام. والإكتفاء بها يضيع معرفة التمايز بين الأساليب فلا تعرف الأسلوب العالي الرفيع من الأسلوب المهلهل السخيف إذ كل واحد يقول لك: إن عنايتي بهذه اللفظة هنا أكبر دون البصر بما يستحقه المقام وما يقتضيه السياق.</w:t>
      </w:r>
    </w:p>
    <w:p w:rsidR="00D24D94" w:rsidRPr="00CF6B0D" w:rsidRDefault="00D24D94"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إن فن التقديم والتأخير فن رفيع يعرفه أهل البصر بالتعبير والذين أوتوا حظاً من معرفة مواقع الكلم وليس ادعاء يدعى أو كلمة تقال.</w:t>
      </w:r>
    </w:p>
    <w:p w:rsidR="00D24D94" w:rsidRPr="00CF6B0D" w:rsidRDefault="00D24D94"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وقد بلغ القرآن الكريم في هذا الفن كما في غيره الذروة في وضع الكلمات الوضع الذي تستحقه في التعبير بحيث تستقر في مكانها المناسب. ولم يكتف القرآن الكريم الذي وضع اللفظة بمراعاة السياق الذي وردت فيه بل راعى جميع المواضع التي وردت فيها اللفظة ونظر إليها نظرة واحدة شاملة في القرآن الكريم كله. فنرى التعبير متسقاً متناسقاً مع غيره من التعبيرات كأنه لوحة فنية واحدة مكتملة متكاملة.</w:t>
      </w:r>
    </w:p>
    <w:p w:rsidR="002640E7" w:rsidRPr="00CF6B0D" w:rsidRDefault="002640E7"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إن القرآن الكريم دقيق في وضع الألفاظ ورصفها بجنب بعض دقة عجيبة فقد تكون له خطوط عامة في التقديم والتأخير وقد تكون هناك مواطن تقتضي تقديم هذه اللفظة أو تلك و كذلك مرتعا فيه سياق الكلام والإتساق العام في التعبير على أكمل وجه وأبهى صورة. وسنوضح هذا القول المجمل ببيان شاف.</w:t>
      </w:r>
    </w:p>
    <w:p w:rsidR="002640E7" w:rsidRPr="00CF6B0D" w:rsidRDefault="002640E7"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إن القرآن كما ذكرت يقدم الألفاظ ويؤخرها حسبما يقتضيه المقام فقد يكون سياق الكلام مثلاً متدرجاً حسب القدم والأولية في الوجود، فيرتب الكلمات على هذا الأساس فيبدأ بالأقدم ثم الذي يليه وهكذا وذلك نحو قوله تعالى (وَمَا خَلَقْتُ الْجِنَّ وَالْإِنْسَ إِلَّا لِيَعْبُدُونِ (56) الذاريات) فخلق الجن قبل خلق الإنس بدليل قوله تعالى (وَالْجَانَّ خَلَقْنَاهُ مِنْ قَبْلُ مِنْ نَارِ السَّمُومِ (27) الحجر) فذكر الجن أولاً ثم ذكر الإنس بعدهم.</w:t>
      </w:r>
    </w:p>
    <w:p w:rsidR="002640E7" w:rsidRPr="00CF6B0D" w:rsidRDefault="002640E7"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ونحو قوله تعالى (لَا تَأْخُذُهُ سِنَةٌ وَلَا نَوْمٌ (255) البقرة) لأن السِّنة وهي النعاس تسبق النوم فبدأ بالسنة ثم النوم.</w:t>
      </w:r>
    </w:p>
    <w:p w:rsidR="002640E7" w:rsidRPr="00CF6B0D" w:rsidRDefault="002640E7"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ومن ذلك تقديم عاد على ثمود قال تعالى (وَعَادًا وَثَمُودَ وَقَدْ تَبَيَّنَ لَكُمْ مِنْ مَسَاكِنِهِمْ (38) العنكبوت) فإن عاداً أسبق من ثمود.</w:t>
      </w:r>
    </w:p>
    <w:p w:rsidR="002640E7" w:rsidRPr="00CF6B0D" w:rsidRDefault="002640E7"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وجعلوا من ذلك تقديم الليل على النهار والظلمات على النور قال تعالى (وَهُوَ الَّذِي خَلَقَ اللَّيْلَ وَالنَّهَارَ وَالشَّمْسَ وَالْقَمَرَ كُلٌّ فِي فَلَكٍ يَسْبَحُونَ (33) الأنبياء) فقدم الليل لأنه أسبق من النهار وذلك لأنه قبل خلق الأجرام كانت الظلمة وقدم الشمس على القمر لأنها قبله في الوجود. وقال (يُقَلِّبُ اللَّهُ اللَّيْلَ وَالنَّهَارَ إِنَّ فِي ذَلِكَ لَعِبْرَةً لِأُولِي الْأَبْصَارِ (44) النور) إلى غير ذلك من الآيات الكثيرة. ومثل تقديم الليل على النهار تقديم الظلمات على النور كما ذكرت. قال تعالى (وَجَعَلَ الظُّلُمَاتِ وَالنُّورَ (1) الأنعام) وذلك لأن الظلمة قبل النور لما مر في الليل.</w:t>
      </w: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قالوا: ومن ذلك تقديم العزيز على الحكيم حيث ورد في القرآن الكريم (وَهُوَ الْعَزِيزُ الْحَكِيمُ (1) الحشر) قالوا لأنه عزّ فحكم.</w:t>
      </w: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ومنه تقديم القوة على العزة لأنه قوي فعزّ أي غلب بالقوة فالقوة أول قال تعالى (إِنَّ اللَّهَ لَقَوِيٌّ عَزِيزٌ (40) و (70) الحج) وقال (وَكَانَ اللَّهُ قَوِيًّا عَزِيزًا (25) الأحزاب).</w:t>
      </w: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وقد يكون التقديم بحسب الفضل والشرف منه تقديم الله سبحانه في الذكر كقوله تعالى (وَمَنْ يُطِعِ اللَّهَ وَالرَّسُولَ فَأُولَئِكَ مَعَ الَّذِينَ أَنْعَمَ اللَّهُ عَلَيْهِمْ مِنَ النَّبِيِّينَ وَالصِّدِّيقِينَ وَالشُّهَدَاءِ وَالصَّالِحِينَ وَحَسُنَ أُولَئِكَ رَفِيقًا (69) النساء). فقدم الله على الرسول ثم قدم السعداء من الخلق بحسب تفاضلهم فبدأ بالأفضلين وهم النبيون ثم ذكر من يعدهم بحسب تفاضلهم. كما تدرج من الفئة القليلة إلى الكثرة فبدأ بالنبيين وهو أقل الخلق ثم الصدّيقين وهم أكثر ثم الشهداء ثم الصالحين فكل صنف أكثر من الذي قبله فهو تدرج من القلة إلى الكثرة ومن الأفضل إلى الفاضل ولا شك أن أفضل الخلق هم أقل الخلق إذ كلما ترقى الناس في الفضل قلّ صنفهم.</w:t>
      </w: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ومن ذلك قوله تعالى (وَإِذْ أَخَذْنَا مِنَ النَّبِيِّينَ مِيثَاقَهُمْ وَمِنْكَ وَمِنْ نُوحٍ وَإِبْرَاهِيمَ وَمُوسَى وَعِيسَى ابْنِ مَرْيَمَ وَأَخَذْنَا مِنْهُمْ مِيثَاقًا غَلِيظًا (7) الأحزاب) فبدأ بالرسول لأنه أفضلهم.</w:t>
      </w: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وجعلوا من ذلك تقديم السمع على البصر قال تعالى (وَهُوَ السَّمِيعُ الْبَصِيرُ (11) الشورى* و (إِنَّ اللَّهَ هُوَ السَّمِيعُ الْبَصِيرُ (20) غافر) وقال (إِنَّه هُوَ السَّمِيعُ الْبَصِيرُ (1) و (هُوَ السَّمِيعُ الْبَصِيرُ (56) غافر) الإسراء) وقال تعالى (إِنَّا خَلَقْنَا الْإِنْسَانَ مِنْ نُطْفَةٍ أَمْشَاجٍ نَبْتَلِيهِ فَجَعَلْنَاهُ سَمِيعًا </w:t>
      </w:r>
      <w:r w:rsidRPr="00CF6B0D">
        <w:rPr>
          <w:rFonts w:asciiTheme="majorBidi" w:hAnsiTheme="majorBidi" w:cstheme="majorBidi"/>
          <w:color w:val="auto"/>
          <w:sz w:val="20"/>
          <w:szCs w:val="20"/>
          <w:rtl/>
          <w:lang w:val="fr-FR" w:eastAsia="fr-FR" w:bidi="ar-TN"/>
        </w:rPr>
        <w:lastRenderedPageBreak/>
        <w:t>بَصِيرًا (2) الإنسان) فقدم السمع على البصر. وقال (وَالَّذِينَ إِذَا ذُكِّرُوا بِآَيَاتِ رَبِّهِمْ لَمْ يَخِرُّوا عَلَيْهَا صُمًّا وَعُمْيَانًا (73) الفرقان) فقدّم الصم وهم فاقدو السمع على العميان وهم فاقدو البصر. قالوا لأن السمع أفضل. قاولا والدليل على ذلك أن الله تعالى لم يبعث نياً أصم ولكن قد يكون النبي أعمى كيعقوب - عليه السلام - فإنه عمي لفقد ولده.</w:t>
      </w: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والظاهر أن السمع بالنسبة إلى تلقي الرسالة أفضل من البصر ففاقد البصر يستطيع أن يفهم ويعي مقاصد الرسالة فإن مهمة الرسل التبليغ عن الله. والأعمى يمكن تبليغه بها وتيسير استيعابه لها كالبصير غير أن فاقد السمع لا يمكن تبليغه بسهولة فالأصم أنأى عن الفهم من الأعمى ولذا كان العميان علماء كبار بخلاف الصم. فلكون متعلق ذلك التبليغ كان تقديم السمع أولى.</w:t>
      </w:r>
    </w:p>
    <w:p w:rsidR="00D24D94"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ويمكن أن يكون تقديم السمع على البصر لسبب آخر عدا الأفضلية وهو أن مدى السمع أقل من مدى الرؤية فقدم ذا المدى الأقل متدرجاً من القصر إلى الطول في المدى ولذا حين قال موسى في فرعون (قَالَا رَبَّنَا إِنَّنَا نَخَافُ أَنْ يَفْرُطَ عَلَيْنَا أَوْ أَنْ يَطْغَى (45) طه) قال الله تعالى (قَالَ لَا تَخَافَا إِنَّنِي مَعَكُمَا أَسْمَعُ وَأَرَى (46) طه) فقدم السمع لأنه يوحي بالقرب إذ الذي يسمعك يكون في العادة قريباً منك بخلاف الذي يراك فإنه قد يكون بعيداً وإن كان الله لا يند عن سمعه شيء.</w:t>
      </w: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w:t>
      </w: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التوسّع في المعنى في القرآن الكريم</w:t>
      </w: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ما هو مفهوم التوسع في القرآن الكريم؟ التوسّع في المعنى هو أن يؤتى بتعبير يحتمل أكثر من معنى وتكون كل هذه المعاني مُرادة وهناك مواطن للتوسع في القرآن الكريم كما سبق شرحه في سورة البلد في معنى كلمة (حِلّ) وقلنا أنها تعني مستحل وحلال ومقيم أو حالّ وهذه المعاني كلها مرادة في الآية. وكذلك في قوله تعالى (فلا اقتحم العقبة) وقلنا أنّ (لا) محتمل أن تكون داخلة على المستقبل أو يراد بها الدعاء أو حرف الإستفهام محذوف أو غيرها. وللتوسع في القرآن الكريم أسباب ومواطن.</w:t>
      </w: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مواطن التوسّع:</w:t>
      </w: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الألفاظ المشتركة: يوجد في القرآن الكريم ألفاظ تشترك في المعنى مثل كلمة (جائر) على سبيل المثال هل هي اسم فاعل من (جأر أو جار)؟ وكذلك كلمة (سائل) هل هي من سأل أو سال؟ هناك كلمات إذن تحتمل أكثر من معنى كما في كلمة العين يذكر لها أكثر من معنى فهي تحتمل أن تكون الجاسوسة أو عين الماء أو أداة الإبصار. وكذلك تكثر في الحروف مثلاً (ما) هل هي استفهامية أو تعجبية أم ماذا؟ هل هي نافية؟ يمكن أن تقع في تعبيرات تحتمل عدة معاني في آن واحد فإذا أريدت كل هذه المعاني يدخل في باب التوسّع.</w:t>
      </w: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نقول مثلاً : ما أغفلك عنّا؟ (ما) تحتمل أن تكون استفهامية أو تعجبية فإذا أردنا المعنيين صار توسّعاً. كذلك (إنّ) تكون نافية أو مشبّهة بليس أو ليست مشبّهة بليس كما في قوله تعالى (إن هو إلا رحمة للعالمين) وقوله تعالى (إن أنا إلا نذير) وقوله تعالى (وإن أدري أقريب أم بعيد ما توعدون) وقد تكون (إنّ) شرطية كما في قوله تعالى (وإن طائفتان من المؤمنين اقتتلوا) وقد تكون (إنّ) مخففة من الثقيلة.</w:t>
      </w: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وإذا قلنا: هو لا يكذب وإن أُكره على ذلك. قد نفهم أنها شرطية بمعنى لا يكذب حتى لو أُكره، وقد تكون نافية أي لا يكذب ولم يُكره على ذلك فلماذا يكذب؟ هذا هو التوسّع في المعنى بصورة مبسّطة.</w:t>
      </w: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وإذا أرنا التوسع في المعنى لا ضرورة عندها لوجود قرينة لأن القرينة هي التي تساعد على تحيد معنى واحد من المعاني المرادة دون غيره. إذن إذا أُريد التوسع لا يؤتى بالقرينة وإذا أردنا تحديد معنى من المعاني يؤتى بالقرينة التي تدل عليه.</w:t>
      </w: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ونأخذ أمثلة من القرآن الكريم:</w:t>
      </w: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قال تعالى في سورة القمر (إِنَّ الْمُتَّقِينَ فِي جَنَّاتٍ وَنَهَرٍ {54}) كلمة (نََهَر) لها دلالات مختلفة منها السَعة في الرزق والمعيشة وفي كل ما تقتضيه السعادة سعة فيه. ومن دلالاتها أيضاً الضياء لأتهم يقولون أن الجنة ليس فيها ليل ومن معاني النَهَر في اللغة أيضاً مجرى الماء. الآية في سورة القمر تحتمل كل هذه المعاني وهي كلها مرادة. ومن الملاحظ في القرآن كلّه أنه حيثما جمع الجنّات جمع الأنهار إلا في هذه الآية، فقد ورد في القرآن قوله تعالى (جنات تجري من تحتها الأنهار) وجود كلمة تجري هنا تدل على أن المعنى المطلوب هو مجرى الماء. وفي آية أخرى قال تعالى (فيها أنهار من ماء غير آسن) وجود (غير آسن) في الآية تفيد جريان الماء لأن الماء لا يأسن إلا إذا في حالة الركود وغير آسن قرينة الجريان. أما في آية سورة القمر جاءت كلمة (نهر) بدون قرينة (في جنات ونهر) وهي وردت في المتقين وهم المؤمنون وزيادة لذا جاء بالنهر وزيادة كما قال المفسرون. والمعنى المُراد في الآية أن المتقين في جنات ونهر بمعنى في ماء وضياء وسعة وقد ورد في الحديث الشريف (الجنة نور يتلألأ وريحانة تهتز قصر مشيد) وهم في سعة من العيش والرزق والمنازل وما تقتضيه السعادة السعة فيه وهذا من التوسّع في المعنى ولم يؤتى بأي قرينة تدل على معنى واحد فلم يذكر تجري أو غير آسن أو أي قرينة أخرى تحدد معنى واحد للنَهَر وإنما كل المعاني مُرادة.</w:t>
      </w:r>
    </w:p>
    <w:p w:rsidR="003817B2" w:rsidRDefault="005F055D" w:rsidP="003817B2">
      <w:pPr>
        <w:overflowPunct/>
        <w:bidi/>
        <w:jc w:val="both"/>
        <w:textAlignment w:val="auto"/>
        <w:rPr>
          <w:rFonts w:asciiTheme="majorBidi" w:hAnsiTheme="majorBidi" w:cstheme="majorBidi" w:hint="cs"/>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في سورة يوسف قال تعالى على لسان إخوة يوسف مخاطبين أباهم يعقوب (قَالُواْ تَالله تَفْتَأُ تَذْكُرُ يُوسُفَ حَتَّى تَكُونَ حَرَضاً أَوْ تَكُونَ مِنَ الْهَالِكِينَ {85}). استخدمت كلمة (تفتأ) هنا بمعنى لا يزال وهي من أخوات كان (ما انفك، ما برح، ما زال، ما فتيء) ما زال تدل على </w:t>
      </w:r>
      <w:r w:rsidR="003817B2" w:rsidRPr="00CF6B0D">
        <w:rPr>
          <w:rFonts w:asciiTheme="majorBidi" w:hAnsiTheme="majorBidi" w:cstheme="majorBidi" w:hint="cs"/>
          <w:color w:val="auto"/>
          <w:sz w:val="20"/>
          <w:szCs w:val="20"/>
          <w:rtl/>
          <w:lang w:val="fr-FR" w:eastAsia="fr-FR" w:bidi="ar-TN"/>
        </w:rPr>
        <w:t>الاستمرار</w:t>
      </w:r>
      <w:r w:rsidRPr="00CF6B0D">
        <w:rPr>
          <w:rFonts w:asciiTheme="majorBidi" w:hAnsiTheme="majorBidi" w:cstheme="majorBidi"/>
          <w:color w:val="auto"/>
          <w:sz w:val="20"/>
          <w:szCs w:val="20"/>
          <w:rtl/>
          <w:lang w:val="fr-FR" w:eastAsia="fr-FR" w:bidi="ar-TN"/>
        </w:rPr>
        <w:t xml:space="preserve"> والدوام (نقول ما زال المطر نازلاً) لكن يبقى السؤال لماذا اختار تعالى كلمة (تفت</w:t>
      </w:r>
      <w:r w:rsidR="003817B2">
        <w:rPr>
          <w:rFonts w:asciiTheme="majorBidi" w:hAnsiTheme="majorBidi" w:cstheme="majorBidi" w:hint="cs"/>
          <w:color w:val="auto"/>
          <w:sz w:val="20"/>
          <w:szCs w:val="20"/>
          <w:rtl/>
          <w:lang w:val="fr-FR" w:eastAsia="fr-FR" w:bidi="ar-TN"/>
        </w:rPr>
        <w:t>أ</w:t>
      </w:r>
      <w:r w:rsidRPr="00CF6B0D">
        <w:rPr>
          <w:rFonts w:asciiTheme="majorBidi" w:hAnsiTheme="majorBidi" w:cstheme="majorBidi"/>
          <w:color w:val="auto"/>
          <w:sz w:val="20"/>
          <w:szCs w:val="20"/>
          <w:rtl/>
          <w:lang w:val="fr-FR" w:eastAsia="fr-FR" w:bidi="ar-TN"/>
        </w:rPr>
        <w:t xml:space="preserve">) دون غيرها من أخواتها التي قد تعطي نفس المعنى من </w:t>
      </w:r>
      <w:r w:rsidR="003817B2" w:rsidRPr="00CF6B0D">
        <w:rPr>
          <w:rFonts w:asciiTheme="majorBidi" w:hAnsiTheme="majorBidi" w:cstheme="majorBidi" w:hint="cs"/>
          <w:color w:val="auto"/>
          <w:sz w:val="20"/>
          <w:szCs w:val="20"/>
          <w:rtl/>
          <w:lang w:val="fr-FR" w:eastAsia="fr-FR" w:bidi="ar-TN"/>
        </w:rPr>
        <w:t>الاستمرار</w:t>
      </w:r>
      <w:r w:rsidRPr="00CF6B0D">
        <w:rPr>
          <w:rFonts w:asciiTheme="majorBidi" w:hAnsiTheme="majorBidi" w:cstheme="majorBidi"/>
          <w:color w:val="auto"/>
          <w:sz w:val="20"/>
          <w:szCs w:val="20"/>
          <w:rtl/>
          <w:lang w:val="fr-FR" w:eastAsia="fr-FR" w:bidi="ar-TN"/>
        </w:rPr>
        <w:t xml:space="preserve"> والدوام؟ ونستعرض معنى كلمة فتيء في اللغة: من معانيها (سكّن) بمعنى مستمر لأنه عندما لا يسكن فهو مستمر، ومعناها أطفأ النار (يقال فتيء النار) ومن معانيها أيضاً نسي (فتئت الأمر أي نسيته). إذن كلمة (فتأ) لها ثلاثة معاني سكّن وأطفأ النار ونسي. وفاقد العزيز سكن بمجرد مرور الزمن فمن مات له ميت يسكن بعد فترة لكن الله تعالى أراد أن يعقوب لا ينسى ولا يكفّ بدليل قوله تعالى (وَابْيَضَّتْ عَيْنَاهُ مِنَ الْحُزْنِ فَهُوَ كَظِيمٌ {84})، وفاقد العزيز كأنما هناك ناراً تحرق جنبيه ويقال (حرق قلبي) والنار التي بين جنبي يعقوب - عليه السلام - لم تنطفئ مع مرور الأيام ولم تزل النار ملتهبة مستعرة في قلب يعقوب - عليه السلام -، وهو لم ينسى وفاقد العزيز ينسى بعد فترة ولذا يدعو له المعزّون بالصبر والسلوان. إذن تفتأ جمعت كل هذه المعاني المرادة هنا في الآية ولا يؤدي أي لفظ آخر هذه المعاني مجتمعة غير هذه الكلمة. والقرآن الكريم لم يستعمل هذه الكلمة إلا في هذا الموضع في سورة يوسف واستعمل (يزال ولا يوال) كثيراً في آيات عديدة (ولا تزال تطّلع على خائنة منهم).</w:t>
      </w:r>
    </w:p>
    <w:p w:rsidR="005F055D" w:rsidRPr="00CF6B0D" w:rsidRDefault="005F055D" w:rsidP="003817B2">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ومن الغريب أن القياس أن يُقال (لا تفتأ) لأن استعمالها نفي أو شبه نفي. إذا لم تأتي بـ (لا) فهو نفي قطعاً كقول الشاعر (فلا والله أشربها حياتي) بمعنى لا أشربها قطعاً. وقولنا (والله أذهب) يعني لا أذهب. وهذه من مواطن النفي ولم تحذف الـ(لا) في جواب</w:t>
      </w:r>
      <w:r w:rsidR="003817B2">
        <w:rPr>
          <w:rFonts w:asciiTheme="majorBidi" w:hAnsiTheme="majorBidi" w:cstheme="majorBidi" w:hint="cs"/>
          <w:color w:val="auto"/>
          <w:sz w:val="20"/>
          <w:szCs w:val="20"/>
          <w:rtl/>
          <w:lang w:val="fr-FR" w:eastAsia="fr-FR" w:bidi="ar-TN"/>
        </w:rPr>
        <w:t xml:space="preserve"> </w:t>
      </w:r>
      <w:r w:rsidRPr="00CF6B0D">
        <w:rPr>
          <w:rFonts w:asciiTheme="majorBidi" w:hAnsiTheme="majorBidi" w:cstheme="majorBidi"/>
          <w:color w:val="auto"/>
          <w:sz w:val="20"/>
          <w:szCs w:val="20"/>
          <w:rtl/>
          <w:lang w:val="fr-FR" w:eastAsia="fr-FR" w:bidi="ar-TN"/>
        </w:rPr>
        <w:t xml:space="preserve">القسم إلا في هذا الموطن في القرآن الكريم. فقد ورد قوله تعالى (فلا وربّك لا يؤمنون) لم تحذف الـ(لا) هنا ونسأل عن السبب؟ لماذا حذف الـ(لا) في الآية؟ لأن هذا القول قاله إخوة يوسف لكن هل هم أقسموا على أمر يعلمونه حق العلم ؟ كلا هم أقسموا على أمر يتصورونه فالأمر إذن ليس مؤكداً </w:t>
      </w:r>
      <w:r w:rsidRPr="00CF6B0D">
        <w:rPr>
          <w:rFonts w:asciiTheme="majorBidi" w:hAnsiTheme="majorBidi" w:cstheme="majorBidi"/>
          <w:color w:val="auto"/>
          <w:sz w:val="20"/>
          <w:szCs w:val="20"/>
          <w:rtl/>
          <w:lang w:val="fr-FR" w:eastAsia="fr-FR" w:bidi="ar-TN"/>
        </w:rPr>
        <w:lastRenderedPageBreak/>
        <w:t>ولم يحصل أصلاً فالذكر آكد من الحذف ولذا لم تذكر (لا) في جواب القسم ولقد جاء في الآية ما يفهم المعنى بدون الحاجة لذكر (لا) ولأن الذكر آكد من الحذف ولأن الأمر ليس مؤكداً عند إخوة يوسف.</w:t>
      </w: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مثال آخر قوله تعالى في سورة التين (أَلَيْسَ اللَّهُ بِأَحْكَمِ الْحَاكِمِينَ {8} ) ما المقصود بأحكم الحاكمين؟ تحتمل أن تكون من الحُكم أو من القضاء. وقد ورد في القرآن الكريم (ان احكم بينهم بما أنزل الله) تعني القضاء، وقوله تعالى (يقصّ الحقّ وهو خير الفاصلين) بمعنى الحُكم. فهي تحتمل أن تكون من القضاء أو من الحكمة وهي تحتمل أن تكون أقضى القضاة وتحتمل أن تكون أقضى الحكماء، وأحكم القضاة وأحكم الحكماء، فهي إذن جمعت أربع معاني في كل كلمة احتمالين في الحكمة والقضاء. وهذا كله محتمل وجائز وليس هناك قرينة تحدد معنى واحداً من هذه المعاني دون غيره إذن المراد كل هذه المعاني وهذا توسّع في المعنى في باب الألفاظ المشتركة.</w:t>
      </w: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التوسّع في المعنى في الصيغ المشتركة:</w:t>
      </w: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في العربية أحياناً الصيغة الواحدة يجتمع بها أكثر من معنى مثل صيغة فعيل على سبيل المثال فهي قد تكون للمبالغة مثل (سميع) أو صفة مشبّهة مثل (طويل أو قصير) أو اسم مفعول مثل (قتيل أو أسير) إذن هذه الصيغة تحتمل عدة معاني. ومعروف في اللغة أن اسم المفعول من غير الثلاثي يشترك فيه المصدر واسم المكان واسم الزمان واسم المفعول وأحياناً يشترك فيه اسم الفاعل. مثال كلمة مختار، هل هي اسم اعل ؟ لا نعلم ما هي فقد تحتمل أن تكون مصدر بمعنى اختيار أو مكان الإختيار أو زمانه أو اسم فاعل أو اسم مفعول. فإذا قلنا (هذا مختارنا) يحتمل أن يكون هو الذي اخترناه أو اختيارنا أو زمان اختيارنا أو مكان اختيارنا. فالصيغة إذن تكون أحياناً مشتركة فإذا أردنا معاني الصيغ يكون توسع في المعنى وليس هناك قرينة.</w:t>
      </w: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مثال من القرآن الكريم في سورة القيامة قوله تعالى (إِلَى رَبِّكَ يَوْمَئِذٍ الْمُسْتَقَرُّ {12}). ما المقصود بالمستقر؟ هل هو بمعنى إلى ربك الإستقرار أو إلى مشيئته الإستقرار أي لا يستقرون إلى غيره أو هو موضع الإستقرار وهو الجنة أو النار فالله وحده هو الذي يحكم بين العباد، أو هو زمان الإستقرار بمعنى يبقون ما يشاء الله في المحشر ثم يأمر الله تعالى بالقضاء بينهم؟ والمقصود من هذه الآية كل المعاني المحتملة فالإستقرار إليه ومكان وزمان الإستقرار إليه فإليه المستقر إذن هي جمعت ثلاثة معاني : المصدر واسم المكان واسم الزمان وهي كلها مرادة مطلوبة وليس هناك قرينة تصرف إلى أحد هذه المعاني فأصبحت إذن من باب التوسّع في المعنى.</w:t>
      </w:r>
    </w:p>
    <w:p w:rsidR="005F055D" w:rsidRPr="00CF6B0D" w:rsidRDefault="005F055D" w:rsidP="005D79A3">
      <w:pPr>
        <w:overflowPunct/>
        <w:bidi/>
        <w:jc w:val="both"/>
        <w:textAlignment w:val="auto"/>
        <w:rPr>
          <w:rFonts w:asciiTheme="majorBidi" w:hAnsiTheme="majorBidi" w:cstheme="majorBidi"/>
          <w:color w:val="auto"/>
          <w:sz w:val="20"/>
          <w:szCs w:val="20"/>
          <w:rtl/>
          <w:lang w:val="fr-FR" w:eastAsia="fr-FR" w:bidi="ar-TN"/>
        </w:rPr>
      </w:pPr>
    </w:p>
    <w:p w:rsidR="00D24D94" w:rsidRPr="00CF6B0D" w:rsidRDefault="00D24D94"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الكتاب : لمسات بيانية</w:t>
      </w:r>
    </w:p>
    <w:p w:rsidR="00D24D94" w:rsidRPr="00CF6B0D" w:rsidRDefault="00D24D94"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المؤلف : الدكتور فاضل صالح السامرائي</w:t>
      </w:r>
    </w:p>
    <w:p w:rsidR="00D24D94" w:rsidRPr="00CF6B0D" w:rsidRDefault="00D24D94"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أعده للشاملة : الأخ أبو عبد المعز ، عضو في ملتقى أهل الحديث</w:t>
      </w:r>
    </w:p>
    <w:p w:rsidR="00D24D94" w:rsidRPr="00CF6B0D" w:rsidRDefault="00D24D94"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lang w:val="fr-FR" w:eastAsia="fr-FR" w:bidi="ar-TN"/>
        </w:rPr>
        <w:t>http://www.ahlalhdeeth.com</w:t>
      </w:r>
    </w:p>
    <w:p w:rsidR="002F510D" w:rsidRPr="00CF6B0D" w:rsidRDefault="00D24D94" w:rsidP="005D79A3">
      <w:pPr>
        <w:bidi/>
        <w:jc w:val="both"/>
        <w:rPr>
          <w:rFonts w:asciiTheme="majorBidi" w:hAnsiTheme="majorBidi" w:cstheme="majorBidi"/>
          <w:color w:val="auto"/>
          <w:sz w:val="20"/>
          <w:szCs w:val="20"/>
          <w:rtl/>
          <w:lang w:val="fr-FR" w:bidi="ar-TN"/>
        </w:rPr>
      </w:pPr>
      <w:r w:rsidRPr="00CF6B0D">
        <w:rPr>
          <w:rFonts w:asciiTheme="majorBidi" w:hAnsiTheme="majorBidi" w:cstheme="majorBidi"/>
          <w:color w:val="auto"/>
          <w:sz w:val="20"/>
          <w:szCs w:val="20"/>
          <w:rtl/>
          <w:lang w:val="fr-FR" w:eastAsia="fr-FR" w:bidi="ar-TN"/>
        </w:rPr>
        <w:t>[الملف كتاب إلكتروني ، ولا يوجد مطبوعا]</w:t>
      </w:r>
    </w:p>
    <w:p w:rsidR="00F276D6" w:rsidRPr="00CF6B0D" w:rsidRDefault="00F276D6" w:rsidP="005D79A3">
      <w:pPr>
        <w:bidi/>
        <w:jc w:val="both"/>
        <w:rPr>
          <w:rFonts w:asciiTheme="majorBidi" w:hAnsiTheme="majorBidi" w:cstheme="majorBidi"/>
          <w:color w:val="auto"/>
          <w:sz w:val="20"/>
          <w:szCs w:val="20"/>
          <w:rtl/>
          <w:lang w:val="fr-FR" w:bidi="ar-TN"/>
        </w:rPr>
      </w:pPr>
    </w:p>
    <w:p w:rsidR="00F276D6" w:rsidRPr="00CF6B0D" w:rsidRDefault="00F276D6" w:rsidP="005D79A3">
      <w:pPr>
        <w:bidi/>
        <w:jc w:val="both"/>
        <w:rPr>
          <w:rFonts w:asciiTheme="majorBidi" w:hAnsiTheme="majorBidi" w:cstheme="majorBidi"/>
          <w:color w:val="auto"/>
          <w:sz w:val="20"/>
          <w:szCs w:val="20"/>
          <w:rtl/>
          <w:lang w:val="fr-FR" w:bidi="ar-TN"/>
        </w:rPr>
      </w:pP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وَلَكُمْ فِي الْقِصَاصِ حَيَاةٌ يَا أُولِي الْأَلْبَابِ لَعَلَّكُمْ تَتَّقُونَ (179) </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p>
    <w:p w:rsidR="00C367E5"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وَلَكُمْ فِي القصاص حياة } عطف على قوله تعالى : { كُتِبَ عَلَيْكُمْ } [ البقرة : 178 ] والمقصود منه توطين النفس على الانقياد لحكم القصاص لكونه شاقاً للنفس وهو كلام في غاية البلاغة </w:t>
      </w:r>
    </w:p>
    <w:p w:rsidR="00C367E5"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وكان أوجز كلام عندهم في هذا المعنى القتل أنفى للقتل وفضل هذا الكلام عليه من وجوه ، </w:t>
      </w:r>
    </w:p>
    <w:p w:rsidR="00C367E5"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الأول : قلة الحروف ، فإن الملفوظ هنا عشرة أحرف إذا لم يعتبر التنوين حرفاً على حدة وهناك أربعة عشر حرفاً ، </w:t>
      </w:r>
    </w:p>
    <w:p w:rsidR="008E2FEC" w:rsidRDefault="00F276D6" w:rsidP="005D79A3">
      <w:pPr>
        <w:overflowPunct/>
        <w:bidi/>
        <w:jc w:val="both"/>
        <w:textAlignment w:val="auto"/>
        <w:rPr>
          <w:rFonts w:asciiTheme="majorBidi" w:hAnsiTheme="majorBidi" w:cstheme="majorBidi"/>
          <w:color w:val="auto"/>
          <w:sz w:val="20"/>
          <w:szCs w:val="20"/>
          <w:lang w:val="fr-FR" w:eastAsia="fr-FR" w:bidi="ar-TN"/>
        </w:rPr>
      </w:pPr>
      <w:r w:rsidRPr="00CF6B0D">
        <w:rPr>
          <w:rFonts w:asciiTheme="majorBidi" w:hAnsiTheme="majorBidi" w:cstheme="majorBidi"/>
          <w:color w:val="auto"/>
          <w:sz w:val="20"/>
          <w:szCs w:val="20"/>
          <w:rtl/>
          <w:lang w:val="fr-FR" w:eastAsia="fr-FR" w:bidi="ar-TN"/>
        </w:rPr>
        <w:t>الثاني : الاطراد ، إذ في كل قصاص حياة وليس كل قتل أنفى للقتل فإن القتل ظلماً أدعى للقتل .</w:t>
      </w:r>
    </w:p>
    <w:p w:rsidR="00C367E5" w:rsidRPr="00CF6B0D" w:rsidRDefault="00F276D6" w:rsidP="008E2FEC">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الثالث : ما في تنوين ( حياة ) من النوعية أو التعظيم .</w:t>
      </w:r>
    </w:p>
    <w:p w:rsidR="00C367E5"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الرابع : صنعة الطباق بين القصاص والحياة فإن القصاص تفويت الحياة فهو مقابلها .</w:t>
      </w:r>
    </w:p>
    <w:p w:rsidR="008E2FEC" w:rsidRDefault="00F276D6" w:rsidP="005D79A3">
      <w:pPr>
        <w:overflowPunct/>
        <w:bidi/>
        <w:jc w:val="both"/>
        <w:textAlignment w:val="auto"/>
        <w:rPr>
          <w:rFonts w:asciiTheme="majorBidi" w:hAnsiTheme="majorBidi" w:cstheme="majorBidi"/>
          <w:color w:val="auto"/>
          <w:sz w:val="20"/>
          <w:szCs w:val="20"/>
          <w:lang w:val="fr-FR" w:eastAsia="fr-FR" w:bidi="ar-TN"/>
        </w:rPr>
      </w:pPr>
      <w:r w:rsidRPr="00CF6B0D">
        <w:rPr>
          <w:rFonts w:asciiTheme="majorBidi" w:hAnsiTheme="majorBidi" w:cstheme="majorBidi"/>
          <w:color w:val="auto"/>
          <w:sz w:val="20"/>
          <w:szCs w:val="20"/>
          <w:rtl/>
          <w:lang w:val="fr-FR" w:eastAsia="fr-FR" w:bidi="ar-TN"/>
        </w:rPr>
        <w:t xml:space="preserve"> الخامس : النص على ما هو المطلوب بالذات أعني الحياة فإن نفي القتل إنما يطلب لها لا لذاته .</w:t>
      </w:r>
    </w:p>
    <w:p w:rsidR="00C367E5" w:rsidRPr="00CF6B0D" w:rsidRDefault="00F276D6" w:rsidP="008E2FEC">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السادس : الغرابة من حيث جعل الشيء فيه حاصلاً في ضده ، ومن جهة أن المظروف إذا حواه الظرف صانه عن التفرق ، فكان القصاص فيما نحن فيه يحمي الحياة من الآفات .</w:t>
      </w:r>
    </w:p>
    <w:p w:rsidR="00C367E5"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السابع : الخلوّ عن التكرار مع التقارب ، فإنه لا يخلو عن استبشاع ، ولا يعد ردع العجز على الصدر حتى يكون محسناً .</w:t>
      </w:r>
    </w:p>
    <w:p w:rsidR="00C367E5"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الثامن : عذوبة اللفظ وسلاسته حيث لم يكن فيه ما في قولهم من توالي الأسباب الخفيفة إذ ليس في قولهم : حرفان متحركان على التوالي إلا في موضع واحد ، ولا شك أنه ينقص من سلاسة اللفظ وجريانه على اللسان ، وأيضاً الخروج من الفاء إلى اللام أعدل من الخروج من اللام إلى الهمزة لبعد الهمزة من اللام وكذلك الخروج من الصاد إلى الحاء أعدل من الخروج من الألف إلى اللام</w:t>
      </w:r>
    </w:p>
    <w:p w:rsidR="00C367E5"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التاسع : عدم الاحتياج إلى الحيثية ، وقولهم : يحتاج إليها . </w:t>
      </w:r>
    </w:p>
    <w:p w:rsidR="00C367E5"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العاشر : تعريف القصاص بلام الجنس الدالة على حقيقة هذا الحكم المشتملة على الضرب والجرح والقتل وغير ذلك ، وقولهم : لا يشمله</w:t>
      </w:r>
    </w:p>
    <w:p w:rsidR="00C367E5"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الحادي عشر : خلوه من أفعل الموهم أن في الترك نفياً للقتل أيضاً . </w:t>
      </w:r>
    </w:p>
    <w:p w:rsidR="00C367E5"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الثاني عشر : اشتماله على ما يصلح للقتال وهو الحياة بخلاف قولهم ، فإنه يشتمل على نفي اكتنفه قتلان ، وإنه لمما يليق بهم .</w:t>
      </w:r>
    </w:p>
    <w:p w:rsidR="00C367E5"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الثالث عشر : خلوّه عما يوهمه ظاهر قولهم من كون الشيء سبباً لانتفاء نفسه وهو محال</w:t>
      </w:r>
    </w:p>
    <w:p w:rsidR="004E729A" w:rsidRPr="00CF6B0D" w:rsidRDefault="004E729A" w:rsidP="005D79A3">
      <w:pPr>
        <w:overflowPunct/>
        <w:bidi/>
        <w:jc w:val="both"/>
        <w:textAlignment w:val="auto"/>
        <w:rPr>
          <w:rFonts w:asciiTheme="majorBidi" w:hAnsiTheme="majorBidi" w:cstheme="majorBidi"/>
          <w:color w:val="auto"/>
          <w:sz w:val="20"/>
          <w:szCs w:val="20"/>
          <w:rtl/>
          <w:lang w:val="fr-FR" w:eastAsia="fr-FR" w:bidi="ar-TN"/>
        </w:rPr>
      </w:pPr>
    </w:p>
    <w:p w:rsidR="00C367E5"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إلى غير ذلك فسبحان من علت كلمته ، وبهرت آيته </w:t>
      </w:r>
    </w:p>
    <w:p w:rsidR="00C367E5"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ثم المراد بالحياة إما الدنيوية وهو الظاهر لأن في/ شرع القصاص والعلم به يروع القاتل عن القتل ، فكيون سبب حياة نفسين في هذه النشأة ، ولأنهم كانوا يقتلون غير القاتل ، والجماعة بالواحد ، فتثور الفتنة بينهم ، وتقوم حرب البسوس على ساق ، فإذا اقتص من القاتل سلم الباقون ويصير ذلك سبباً لحياتهم ويلزم على الأول : الإضمار ، وعلى الثاني : التخصيص ، وأما الحياة الأخروية بناءاً على أن القاتل إذا اقتص منه في الدنيا لم يؤاخذ بحق المقتول في الآخرة ، وعلى هذا يكون الخطاب خاصاً بالقاتلين ،</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والظاهر أنه عام والظرفان إما خبران لحياة أو أحدهما خبر والآخر صلة له ، أو حال من المستكن فيه .</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lastRenderedPageBreak/>
        <w:t>الكتاب : روح المعاني في تفسير القرآن العظيم والسبع المثاني</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المؤلف : شهاب الدين محمود ابن عبدالله الحسيني الألوسي</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مصدر الكتاب : موقع التفاسير</w:t>
      </w:r>
    </w:p>
    <w:p w:rsidR="00F276D6" w:rsidRPr="00CF6B0D" w:rsidRDefault="00F276D6"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lang w:val="fr-FR" w:eastAsia="fr-FR" w:bidi="ar-TN"/>
        </w:rPr>
        <w:t>http://www.altafsir.com</w:t>
      </w:r>
    </w:p>
    <w:p w:rsidR="00F276D6" w:rsidRPr="00CF6B0D" w:rsidRDefault="00F276D6" w:rsidP="005D79A3">
      <w:pPr>
        <w:bidi/>
        <w:jc w:val="both"/>
        <w:rPr>
          <w:rFonts w:asciiTheme="majorBidi" w:hAnsiTheme="majorBidi" w:cstheme="majorBidi"/>
          <w:color w:val="auto"/>
          <w:sz w:val="20"/>
          <w:szCs w:val="20"/>
          <w:rtl/>
          <w:lang w:val="fr-FR" w:bidi="ar-TN"/>
        </w:rPr>
      </w:pPr>
      <w:r w:rsidRPr="00CF6B0D">
        <w:rPr>
          <w:rFonts w:asciiTheme="majorBidi" w:hAnsiTheme="majorBidi" w:cstheme="majorBidi"/>
          <w:color w:val="auto"/>
          <w:sz w:val="20"/>
          <w:szCs w:val="20"/>
          <w:rtl/>
          <w:lang w:val="fr-FR" w:eastAsia="fr-FR" w:bidi="ar-TN"/>
        </w:rPr>
        <w:t>[ الكتاب مرقم آليا غير موافق للمطبوع  ]</w:t>
      </w:r>
    </w:p>
    <w:p w:rsidR="00C367E5" w:rsidRPr="00CF6B0D" w:rsidRDefault="00C367E5" w:rsidP="005D79A3">
      <w:pPr>
        <w:bidi/>
        <w:jc w:val="both"/>
        <w:rPr>
          <w:rFonts w:asciiTheme="majorBidi" w:hAnsiTheme="majorBidi" w:cstheme="majorBidi"/>
          <w:color w:val="auto"/>
          <w:sz w:val="20"/>
          <w:szCs w:val="20"/>
          <w:rtl/>
          <w:lang w:val="fr-FR" w:bidi="ar-TN"/>
        </w:rPr>
      </w:pPr>
    </w:p>
    <w:p w:rsidR="00C367E5" w:rsidRPr="00CF6B0D" w:rsidRDefault="00C367E5" w:rsidP="005D79A3">
      <w:pPr>
        <w:bidi/>
        <w:jc w:val="both"/>
        <w:rPr>
          <w:rFonts w:asciiTheme="majorBidi" w:hAnsiTheme="majorBidi" w:cstheme="majorBidi"/>
          <w:color w:val="auto"/>
          <w:sz w:val="20"/>
          <w:szCs w:val="20"/>
          <w:rtl/>
          <w:lang w:val="fr-FR" w:bidi="ar-TN"/>
        </w:rPr>
      </w:pPr>
    </w:p>
    <w:p w:rsidR="00C367E5" w:rsidRPr="00CF6B0D" w:rsidRDefault="00C367E5" w:rsidP="005D79A3">
      <w:pPr>
        <w:bidi/>
        <w:jc w:val="both"/>
        <w:rPr>
          <w:rFonts w:asciiTheme="majorBidi" w:hAnsiTheme="majorBidi" w:cstheme="majorBidi"/>
          <w:color w:val="auto"/>
          <w:sz w:val="20"/>
          <w:szCs w:val="20"/>
          <w:rtl/>
          <w:lang w:val="fr-FR" w:bidi="ar-TN"/>
        </w:rPr>
      </w:pPr>
      <w:r w:rsidRPr="00CF6B0D">
        <w:rPr>
          <w:rFonts w:asciiTheme="majorBidi" w:hAnsiTheme="majorBidi" w:cstheme="majorBidi"/>
          <w:color w:val="auto"/>
          <w:sz w:val="20"/>
          <w:szCs w:val="20"/>
          <w:rtl/>
          <w:lang w:val="fr-FR" w:eastAsia="fr-FR" w:bidi="ar-TN"/>
        </w:rPr>
        <w:t>{ وَلَكُمْ فِي القصاص حياة } كلام فصيح لما فيه من الغرابة ، وهو أنّ القصاص قتل وتفويت للحياة ، وقد جعل مكاناً وظرفاً للحياة ، ومن إصابة محز البلاغة بتعريف القصاص وتنكير الحياة؛ لأن المعنى : ولكم في هذا الجنس من الحكم الذي هو القصاص حياة عظيمة ، وذلك أنهم كانوا يقتلون بالواحد الجماعة ، وكم قتل مهلهل بأخيه كليب حتى كاد يفني بكر بن وائل ، وكان يُقتل بالمقتول غير قاتله فتثور الفتنة ويقع بينهم التناحر ، فلما جاء الإسلام بشرع القصاص كانت فيه حياة أيّ حياة ، أو نوع من الحياة ، وهي الحياة الحاصلة بالارتداع عن القتل لوقوع العلم بالاقتصاص من القاتل ، لأنّه إذا همّ بالقتل فعلم أنه يقتصّ فارتدع منه سلم صاحبه من القتل ، وسلم هو من القود ، فكان القصاص سبب حياة نفسين</w:t>
      </w:r>
    </w:p>
    <w:p w:rsidR="00C367E5" w:rsidRPr="00CF6B0D" w:rsidRDefault="00C367E5"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الكتاب : الكشاف</w:t>
      </w:r>
    </w:p>
    <w:p w:rsidR="00C367E5" w:rsidRPr="00CF6B0D" w:rsidRDefault="00C367E5"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المؤلف : أبو القاسم محمود بن عمرو بن أحمد، الزمخشري جار الله</w:t>
      </w:r>
    </w:p>
    <w:p w:rsidR="00C367E5" w:rsidRPr="00CF6B0D" w:rsidRDefault="00C367E5"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مصدر الكتاب : موقع التفاسير</w:t>
      </w:r>
    </w:p>
    <w:p w:rsidR="00C367E5" w:rsidRPr="00CF6B0D" w:rsidRDefault="00C367E5"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lang w:val="fr-FR" w:eastAsia="fr-FR" w:bidi="ar-TN"/>
        </w:rPr>
        <w:t>http://www.altafsir.com</w:t>
      </w:r>
    </w:p>
    <w:p w:rsidR="00C367E5" w:rsidRPr="00CF6B0D" w:rsidRDefault="00C367E5" w:rsidP="005D79A3">
      <w:pPr>
        <w:bidi/>
        <w:jc w:val="both"/>
        <w:rPr>
          <w:rFonts w:asciiTheme="majorBidi" w:hAnsiTheme="majorBidi" w:cstheme="majorBidi"/>
          <w:color w:val="auto"/>
          <w:sz w:val="20"/>
          <w:szCs w:val="20"/>
          <w:rtl/>
          <w:lang w:val="fr-FR" w:bidi="ar-TN"/>
        </w:rPr>
      </w:pPr>
      <w:r w:rsidRPr="00CF6B0D">
        <w:rPr>
          <w:rFonts w:asciiTheme="majorBidi" w:hAnsiTheme="majorBidi" w:cstheme="majorBidi"/>
          <w:color w:val="auto"/>
          <w:sz w:val="20"/>
          <w:szCs w:val="20"/>
          <w:rtl/>
          <w:lang w:val="fr-FR" w:eastAsia="fr-FR" w:bidi="ar-TN"/>
        </w:rPr>
        <w:t>[ الكتاب مرقم آليا غير موافق للمطبوع  ]</w:t>
      </w:r>
    </w:p>
    <w:p w:rsidR="00C367E5" w:rsidRPr="00CF6B0D" w:rsidRDefault="00C367E5" w:rsidP="005D79A3">
      <w:pPr>
        <w:bidi/>
        <w:jc w:val="both"/>
        <w:rPr>
          <w:rFonts w:asciiTheme="majorBidi" w:hAnsiTheme="majorBidi" w:cstheme="majorBidi"/>
          <w:color w:val="auto"/>
          <w:sz w:val="20"/>
          <w:szCs w:val="20"/>
          <w:rtl/>
          <w:lang w:val="fr-FR" w:bidi="ar-TN"/>
        </w:rPr>
      </w:pPr>
    </w:p>
    <w:p w:rsidR="00E7599C" w:rsidRPr="00CF6B0D" w:rsidRDefault="00C367E5"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ولكم في القصاص حياة فإن معناه كثير ولفظه قليل، لأن معناه أن الإنسان إذا علم أنه متى قتل قتل كان ذلك داعياً إلى أن لا يقدم على القتل، فارتفع بالقتل الذي هو القصاص كثير من قتل الناس بعضهم لبعض، وكان ارتفاع القتل حياة لهم. وقد فضلت هذه الجملة على أوجز ما كان عند العرب في هذا المعنى وهوقولهم: القتل أنفى للقتل بعشرين وجهاً أوأكثر. وقد أشار ابن الأثير إلى إنكار هذا التفضيل وقال: لا تشبيه بين كلام الخالق وكلام المخلوق، وإنما العلماء يقدحون أذهانهم فيما يظهر لهم من ذلك. </w:t>
      </w:r>
    </w:p>
    <w:p w:rsidR="00E7599C" w:rsidRPr="00CF6B0D" w:rsidRDefault="00C367E5"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الأول: أن ما يناظره من كلامهم وهوقولهم القصاص حياة أقل حروفاً، فإن حروفه عشرة وحروف القتل أنفى للقتل أربعة عشر.</w:t>
      </w:r>
    </w:p>
    <w:p w:rsidR="00E7599C" w:rsidRPr="00CF6B0D" w:rsidRDefault="00C367E5"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الثاني: أن نفي القتل لا يستلزم الحياة، والآية ناصة على ثبوت التي هي الغرض المطلوب منه. الثالث: أن تنكير حياة يفيد تعظيماً، فيدل على أن في القصاص حياة متطاولة كقوله تعالى ولتجدنهم أحرص الناس على حياة ولا كذلك المثل، فإن اللام فيها للجنس ولذا فسروا الحياة فيها بالبقاء.</w:t>
      </w:r>
    </w:p>
    <w:p w:rsidR="00E7599C" w:rsidRPr="00CF6B0D" w:rsidRDefault="00C367E5"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الرابع: أ، الآية فيها مطردة، بخلاف المثل فإنه ليس كل قتل أنفى للقتل، بل قد يكون أدعى له وهوالقتل ظلماً، وإنما ينفيه قتل خاص وهوالقصاص ففيه حياة أبداً. </w:t>
      </w:r>
    </w:p>
    <w:p w:rsidR="00944D11" w:rsidRPr="00CF6B0D" w:rsidRDefault="00C367E5"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الخامس: أن الآية خالية من تكرار لفظ القتل الواقع في المثل، والخالي من التكرار أفضل من المشتمل عليه وإن لم يكن مخلاً بالفصاحة.</w:t>
      </w:r>
    </w:p>
    <w:p w:rsidR="00944D11" w:rsidRPr="00CF6B0D" w:rsidRDefault="00C367E5"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السادس: أن الآية مستغنية عن تقدير محذوف، بخلاف قولهم فإن فيه حذف من التي بعد أفعل التفضيل وما بعدها، وحذف قصاصاً مع القتل الأول وظلماً مع القتل الثاني، والتقدير: القتل قصاصاً أنفى للقتل ظلماً من تركه.</w:t>
      </w:r>
    </w:p>
    <w:p w:rsidR="00944D11" w:rsidRPr="00CF6B0D" w:rsidRDefault="00C367E5"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السابع: أن في الآية طباقاً، لأن القصاص يشعر بضد الحياة بخلاف المثل. </w:t>
      </w:r>
    </w:p>
    <w:p w:rsidR="00944D11" w:rsidRPr="00CF6B0D" w:rsidRDefault="00C367E5"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الثامن: أن الآية اشتملت على فن بديع وهوجعل أحد الضدين الذي هو الفناء والموت محلاً ومكاناً لضده الذي هو الحياة، واستقرار الحياة في الموت مبالغة عظيمة، ذكره في الكشاف، وعبر عنه صاحب الإيضاح بأنه جعل القصاص كالمنبع للحياة والمعدن لها بإدخال في عليه. التاسع: أن في المثل توالي أسباب كثيرة خفيفة وهوالسكون بعد الحركة وذلك مستكره، فإن اللفظ المنطوق به إذا توالت حركاته تمكن اللسان من النطق به وظهرت بذلك فصاحته، بخلاف ما إذا تعقب كل حركة سكون فالحركات تنقطع بالسكنات، نظيره إذا تحركت الدابة أدنى حركة فحبست ثم تحركت فحبست لا تطيق إطلاقها ولا تتمكن من حركتها على ما تختاره فهي كالمقيدة.</w:t>
      </w:r>
    </w:p>
    <w:p w:rsidR="00944D11" w:rsidRPr="00CF6B0D" w:rsidRDefault="00C367E5"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العاشر: أن المثل كالتناقض من حيث الظاهر لأن الشيء لا ينفي نفسه.</w:t>
      </w:r>
    </w:p>
    <w:p w:rsidR="00944D11" w:rsidRPr="00CF6B0D" w:rsidRDefault="00C367E5"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الحادي عشر: سلامة الآية من تكرير قلقلة القاف الموجب للضغط والشدة وبعدها عن غنة النون.</w:t>
      </w:r>
    </w:p>
    <w:p w:rsidR="00944D11" w:rsidRPr="00CF6B0D" w:rsidRDefault="00C367E5"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الثاني عشر: اشتمالها على حروف متلائمة لما فيها من الخروج من القاف إلى الصاد، إذا القاف من حروف الاستعلاء والصاد من حروف الاستعلاء والإطباق، بخلاف الخروج من القاف إلى التاء التي هي</w:t>
      </w:r>
      <w:r w:rsidR="00C91E8A" w:rsidRPr="00CF6B0D">
        <w:rPr>
          <w:rFonts w:asciiTheme="majorBidi" w:hAnsiTheme="majorBidi" w:cstheme="majorBidi"/>
          <w:color w:val="auto"/>
          <w:sz w:val="20"/>
          <w:szCs w:val="20"/>
          <w:rtl/>
          <w:lang w:val="fr-FR" w:eastAsia="fr-FR" w:bidi="ar-TN"/>
        </w:rPr>
        <w:t xml:space="preserve">حرف منخفض فهوغير ملائم للقاف، وكذا الخروج من الصاد إلى الحاء أحسن من الخروجمن اللام إلى الهمزة لبعد ما دون طرف اللسان وأقصى الحلق. </w:t>
      </w:r>
    </w:p>
    <w:p w:rsidR="00944D11"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الثالث عشر: في النطق بالصاد والحاء والتاء حسن الصوت، ولا كذلك تكرير القاف والتاء. الرابع عشر: سلامتها من لفظ القتل المشعر بالوحشة، بخلاف لفظ الحياة فإن الطباع أقبل له من لفظ القتل. </w:t>
      </w:r>
    </w:p>
    <w:p w:rsidR="00944D11"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الخامس عشر: أن لفظ القصاص مشعر بالمساواة فهومنبئ عن العدل، بخلاف مطلق القتل. السادس عشر: الآية مبنية على الإثبات والمثل على النفي، والإثبات أشرف لأنه أول والنفي ثان عنه.</w:t>
      </w:r>
    </w:p>
    <w:p w:rsidR="00944D11"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السابع عشر: أن المثل لا يكاد يفهم إلا بعد فهم أن القصاص هو الحياة. وقوله (في القصاص حياة مفهوم من أول وهلة.</w:t>
      </w:r>
    </w:p>
    <w:p w:rsidR="00944D11"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الثامن عشر: أن في المثل بناء أفعل التفضيل من فعل متعد والآية سالمة منه.</w:t>
      </w:r>
    </w:p>
    <w:p w:rsidR="00944D11"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التاسع عشر أن أفعل في الغالب يقتضي الاشتراك فيكون ترك القصاص نافياً للقتل، ولكن القصاص أكثر نفياً وليس الأمر كذلك، والآية سالمة من ذلك.</w:t>
      </w:r>
    </w:p>
    <w:p w:rsidR="00944D11"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العشرون: إن الآية رادعة عن القتل والجرح معاً لشمول القصاص لهما، والحياة أيضاً في قصاص الأعضاء لأن قطع العضوينقص أوينغص مصلحة الحياة وقد يسري إلى النفس فيزيلها، ولا كذلك المثل في أول الآية ولكم وفيها لطيفة وهي بيان العناية بالمؤمنين على الخصوص، وأنهم المراد حياتهم لا غيرهم لتخصيصهم بالمعنى مع وجود فيمن سواهم.اللام إلى الهمزة لبعد ما دون طرف اللسان وأقصى الحلق.</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p>
    <w:p w:rsidR="00145341" w:rsidRPr="00CF6B0D" w:rsidRDefault="00C91E8A" w:rsidP="005D79A3">
      <w:pPr>
        <w:bidi/>
        <w:jc w:val="both"/>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lastRenderedPageBreak/>
        <w:t>تنبيهات. الأول ذكر قدامة من أنواع البديع الإشارة، وفسرها بالإتيان بكلام قليل ذي معان جمة. وهذا هوإيجاز القصر بعينه، لكن فرق بينهما ابن أبي الأصبع بأن الإيجاز دلالته مطابقة، ودلالة الإشارة إما تضمن أوالتزام، فعلم منه أن المراد بها ما تقدم في مبحث المنطوق.</w:t>
      </w:r>
    </w:p>
    <w:p w:rsidR="00C367E5" w:rsidRPr="00CF6B0D" w:rsidRDefault="00C91E8A" w:rsidP="005D79A3">
      <w:pPr>
        <w:bidi/>
        <w:jc w:val="both"/>
        <w:rPr>
          <w:rFonts w:asciiTheme="majorBidi" w:hAnsiTheme="majorBidi" w:cstheme="majorBidi"/>
          <w:color w:val="auto"/>
          <w:sz w:val="20"/>
          <w:szCs w:val="20"/>
          <w:rtl/>
          <w:lang w:val="fr-FR" w:bidi="ar-TN"/>
        </w:rPr>
      </w:pPr>
      <w:r w:rsidRPr="00CF6B0D">
        <w:rPr>
          <w:rFonts w:asciiTheme="majorBidi" w:hAnsiTheme="majorBidi" w:cstheme="majorBidi"/>
          <w:color w:val="auto"/>
          <w:sz w:val="20"/>
          <w:szCs w:val="20"/>
          <w:rtl/>
          <w:lang w:val="fr-FR" w:eastAsia="fr-FR" w:bidi="ar-TN"/>
        </w:rPr>
        <w:t xml:space="preserve"> الثاني: ذكر القاضي أبو بكر في إعجاز القرآن أن من الإيجاز نوعاً يسمى التضمين وهوحصول معنى في لفظ من غير ذكر له باسم هي عبارة عنه.</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الكتاب : الإتقان</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المؤلف : السيوطي</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مصدر الكتاب : موقع الوراق</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lang w:val="fr-FR" w:eastAsia="fr-FR" w:bidi="ar-TN"/>
        </w:rPr>
        <w:t>http://www.alwarraq.com</w:t>
      </w:r>
    </w:p>
    <w:p w:rsidR="00C91E8A" w:rsidRPr="00CF6B0D" w:rsidRDefault="00C91E8A" w:rsidP="005D79A3">
      <w:pPr>
        <w:bidi/>
        <w:jc w:val="both"/>
        <w:rPr>
          <w:rFonts w:asciiTheme="majorBidi" w:hAnsiTheme="majorBidi" w:cstheme="majorBidi"/>
          <w:color w:val="auto"/>
          <w:sz w:val="20"/>
          <w:szCs w:val="20"/>
          <w:rtl/>
          <w:lang w:val="fr-FR" w:bidi="ar-TN"/>
        </w:rPr>
      </w:pPr>
      <w:r w:rsidRPr="00CF6B0D">
        <w:rPr>
          <w:rFonts w:asciiTheme="majorBidi" w:hAnsiTheme="majorBidi" w:cstheme="majorBidi"/>
          <w:color w:val="auto"/>
          <w:sz w:val="20"/>
          <w:szCs w:val="20"/>
          <w:rtl/>
          <w:lang w:val="fr-FR" w:eastAsia="fr-FR" w:bidi="ar-TN"/>
        </w:rPr>
        <w:t>[ الكتاب مرقم آليا غير موافق للمطبوع ]</w:t>
      </w:r>
    </w:p>
    <w:p w:rsidR="00C91E8A" w:rsidRPr="00CF6B0D" w:rsidRDefault="00C91E8A" w:rsidP="005D79A3">
      <w:pPr>
        <w:bidi/>
        <w:jc w:val="both"/>
        <w:rPr>
          <w:rFonts w:asciiTheme="majorBidi" w:hAnsiTheme="majorBidi" w:cstheme="majorBidi"/>
          <w:color w:val="auto"/>
          <w:sz w:val="20"/>
          <w:szCs w:val="20"/>
          <w:rtl/>
          <w:lang w:val="fr-FR" w:bidi="ar-TN"/>
        </w:rPr>
      </w:pP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وشبيه بتنكير الحياة لا في هذه الآية تنكيرها في قوله عز وجل: " ولكم في القصاص حياة " . وذلك أن السبب في حسن التنكير وأن لم يحسن التعريف أن ليس المعنى على الحياة نفسها، ولكن على أنه لما كان الإنسان إذا علم أنه إذا قتل قتل ارتدع بذلك عن القتل، فسلم صاحبه صارت حياة هذا المهموم بقتله في مستأنف الوقت مستفادة بالقصاص، وصار كأنه قد حبي في باقي عمره به أي بالقصاص.</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وإذا كان المعنى على حياة في بعض أوقاته وجب التنكير، وامتنع التعريف من حيث كان التعريف يقتضي أن تكون الحياة قد كانت بالقصاص من أصلها، وأن يكون القصاص قد كان سبباً في كونها في كافة الأوقات، وذلك خلاف المعنى وغير ما هو المقصود، ويبين ذلك أنك تقول: لك في هذا غنى، فتنكر إذا أردت أن تجعل ذلك من بعض ما يستغنى به. فإن قلت: لك في الغنى، كان الظاهر أنك جعلت غناه به.</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وأمر آخر، وهو أنه لا يكون ارتداع حتى يكون هم وإرادة. وليس بواجب أن لا يكون إنسان في الدنيا إلا وله عدو يهم بقتله، ثم يردعه خوف القصاص. وإذا لم يجب ذلك فمن لم يهم إنسان بقتله فكفي ذلك الهم لخوف القصاص فليس هو ممن حيي بالقصاص. وإذا دخل الخصوص فقد وجب أن يقال حياة ولا يقال الحياة كما وجب أن يقال شفاء ولا يقال الشفاء في قوله تعالى: " يخرج من بطونها شراب مختلف ألوانه فيه شفاء للناس " حيث لم يكن شفاء للجميع.</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واعلم أنه لا يتصور أن يكون الذي هم بالقتل، فلم يقتل خوف القصاص داخلاً في الجملة، وأن يكون القصاص أفاده حياة، كما أفاد المقصود قتله. وذلك أن هذه الحياة إنما هي لمن كان يقتل لولا القصاص، وذلك محال في صفة القاصد للقتل. فإنما يصح في وصفه ما هو كالضد لهذا، وهو أن يقال إنه كان لا يخاف عليه القتل لولا القصاص. وإذا كان هذا كذلك كان وجهاً ثالثاً من وجوب التنكير.</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الكتاب : دلائل الإعجاز</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المؤلف : الجرجاني</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مصدر الكتاب : موقع الوراق</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lang w:val="fr-FR" w:eastAsia="fr-FR" w:bidi="ar-TN"/>
        </w:rPr>
        <w:t>http://www.alwarraq.com</w:t>
      </w:r>
    </w:p>
    <w:p w:rsidR="00C91E8A" w:rsidRPr="00CF6B0D" w:rsidRDefault="00C91E8A" w:rsidP="005D79A3">
      <w:pPr>
        <w:bidi/>
        <w:jc w:val="both"/>
        <w:rPr>
          <w:rFonts w:asciiTheme="majorBidi" w:hAnsiTheme="majorBidi" w:cstheme="majorBidi"/>
          <w:color w:val="auto"/>
          <w:sz w:val="20"/>
          <w:szCs w:val="20"/>
          <w:rtl/>
          <w:lang w:val="fr-FR" w:bidi="ar-TN"/>
        </w:rPr>
      </w:pPr>
      <w:r w:rsidRPr="00CF6B0D">
        <w:rPr>
          <w:rFonts w:asciiTheme="majorBidi" w:hAnsiTheme="majorBidi" w:cstheme="majorBidi"/>
          <w:color w:val="auto"/>
          <w:sz w:val="20"/>
          <w:szCs w:val="20"/>
          <w:rtl/>
          <w:lang w:val="fr-FR" w:eastAsia="fr-FR" w:bidi="ar-TN"/>
        </w:rPr>
        <w:t>[ الكتاب مرقم آليا غير موافق للمطبوع ]</w:t>
      </w:r>
    </w:p>
    <w:p w:rsidR="00C91E8A" w:rsidRPr="00CF6B0D" w:rsidRDefault="00C91E8A" w:rsidP="005D79A3">
      <w:pPr>
        <w:bidi/>
        <w:jc w:val="both"/>
        <w:rPr>
          <w:rFonts w:asciiTheme="majorBidi" w:hAnsiTheme="majorBidi" w:cstheme="majorBidi"/>
          <w:color w:val="auto"/>
          <w:sz w:val="20"/>
          <w:szCs w:val="20"/>
          <w:rtl/>
          <w:lang w:val="fr-FR" w:bidi="ar-TN"/>
        </w:rPr>
      </w:pPr>
    </w:p>
    <w:p w:rsidR="00C91E8A" w:rsidRPr="00CF6B0D" w:rsidRDefault="00C91E8A" w:rsidP="005D79A3">
      <w:pPr>
        <w:bidi/>
        <w:jc w:val="both"/>
        <w:rPr>
          <w:rFonts w:asciiTheme="majorBidi" w:hAnsiTheme="majorBidi" w:cstheme="majorBidi"/>
          <w:color w:val="auto"/>
          <w:sz w:val="20"/>
          <w:szCs w:val="20"/>
          <w:rtl/>
          <w:lang w:val="fr-FR" w:bidi="ar-TN"/>
        </w:rPr>
      </w:pP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القسم الثاني</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الإيجاز</w:t>
      </w:r>
    </w:p>
    <w:p w:rsidR="004E729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وهو ضربان، أحدهما: إيجاز القصر: وهو ما ليس بحذف كقوله تعالى " ولكم في القصاص حياة " فإنه لا حذف فيه مع أن معناه كثير يزيد على لفظه لأن المراد به أن الإنسان إذا علم أنه متى قتل قتل كان ذلك داعياً له قوياً إلى أن لا يقدم على القتل فارتفع بالقتل الذي هو قصاص كثير من قتل الناس لبعضهم لبعض، فكان في ارتفاع القتل حياة لهم وفضله على ما كان عندهم أوجز كلام في هذا المعنى وهو قولهم القتل أنفى للقتل من وجوه:</w:t>
      </w:r>
    </w:p>
    <w:p w:rsidR="004E729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أحدها أن عدة حروف ما يناظره منه وهو في القصاص حياة عشرة في التلفظ وعدة حروفه أربعة عشر،</w:t>
      </w:r>
    </w:p>
    <w:p w:rsidR="004E729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وثانيها ما فيه من التصريح بالمطلوب الذي هو الحياة بالنص عليها فيكون أزجر عن القتل بغير حق لكونه أدعى إلى الاقتصاص،</w:t>
      </w:r>
    </w:p>
    <w:p w:rsidR="004E729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وثالثها: ما يفيد تنكير حياة من التعظيم أو النوعية كما سبق،</w:t>
      </w:r>
    </w:p>
    <w:p w:rsidR="004E729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ورابعها: اطراده، بخلاف قولهم فإن القتل الذي ينفي القتل هو ما كان على وجه القصاص لا غيره،</w:t>
      </w:r>
    </w:p>
    <w:p w:rsidR="004E729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وخامسها: سلامته من التكرار الذي هو من عيوب الكلام بخلاف قولهم،</w:t>
      </w:r>
    </w:p>
    <w:p w:rsidR="004E729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وسادسها: استغناؤه عن تقدير محذوف بخلاف قولهم فإن تقديره القتل أنفى للقتل من تركه، وسابعها: أن القصاص ضد الحياة فالجمع بينهما طباق كما سيأتي،</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 xml:space="preserve"> وثامنها: جعل القصاص كالمنبع والمعدن للحياة بإدخال في عليه على ما تقدم؛ ومنه قوله تعالى " هدى للمتقين " أي هدى للضالين الصائرين إلى الهدى بعد الضلال وحسنه التوصل إلى تسمية الشيء باسم ما يؤول إليه وإلى تصدير السورة بذكر أولياء الله تعالى؛ وقوله " أتنبئون الله بما لا يعلم " أي بما لا ثبوت له ولا علم الله متعلق بثبوته نفياً للملزوم بنفي اللازم، وكذا قوله تعالى: " ما للظالمين من حميم ولا شفيع يطاع " أي لا شفاعة ولا طاعة على أسلوب قوله:</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على لاحب لا يهتدي بمساره</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أي لا منار ولا اهتداء وقوله:</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الكتاب : الإيضاح في علوم البلاغة</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المؤلف : جلال الدين القزويني</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مصدر الكتاب : موقع الوراق</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lang w:val="fr-FR" w:eastAsia="fr-FR" w:bidi="ar-TN"/>
        </w:rPr>
        <w:t>http://www.alwarraq.com</w:t>
      </w:r>
    </w:p>
    <w:p w:rsidR="00C91E8A" w:rsidRPr="00CF6B0D" w:rsidRDefault="00C91E8A" w:rsidP="005D79A3">
      <w:pPr>
        <w:bidi/>
        <w:jc w:val="both"/>
        <w:rPr>
          <w:rFonts w:asciiTheme="majorBidi" w:hAnsiTheme="majorBidi" w:cstheme="majorBidi"/>
          <w:color w:val="auto"/>
          <w:sz w:val="20"/>
          <w:szCs w:val="20"/>
          <w:rtl/>
          <w:lang w:val="fr-FR" w:bidi="ar-TN"/>
        </w:rPr>
      </w:pPr>
      <w:r w:rsidRPr="00CF6B0D">
        <w:rPr>
          <w:rFonts w:asciiTheme="majorBidi" w:hAnsiTheme="majorBidi" w:cstheme="majorBidi"/>
          <w:color w:val="auto"/>
          <w:sz w:val="20"/>
          <w:szCs w:val="20"/>
          <w:rtl/>
          <w:lang w:val="fr-FR" w:eastAsia="fr-FR" w:bidi="ar-TN"/>
        </w:rPr>
        <w:t>[ الكتاب مرقم آليا غير موافق للمطبوع ]</w:t>
      </w:r>
    </w:p>
    <w:p w:rsidR="00C91E8A" w:rsidRPr="00CF6B0D" w:rsidRDefault="00C91E8A" w:rsidP="005D79A3">
      <w:pPr>
        <w:bidi/>
        <w:jc w:val="both"/>
        <w:rPr>
          <w:rFonts w:asciiTheme="majorBidi" w:hAnsiTheme="majorBidi" w:cstheme="majorBidi"/>
          <w:color w:val="auto"/>
          <w:sz w:val="20"/>
          <w:szCs w:val="20"/>
          <w:rtl/>
          <w:lang w:val="fr-FR" w:bidi="ar-TN"/>
        </w:rPr>
      </w:pP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lastRenderedPageBreak/>
        <w:t>ومن إيجاز الكتاب العزيز أيضاً قوله: " ولكم في القصاص حياة " لأنه قد أجمع النقاد على أن أبلغ كلام قيل في هذا المعنى قول القائل: " القتل أنفى للقتل " وإذا نظرت بين هذا الكلام وبين لفظ القرآن وجدت هذا الكلام ليس فيه من ضروب البديع سوى الإيجاز، مع كونه لم يخل من عيب، ووجدت لفظ القرآن قد جمع الآجام والإيضاح والإشارة والكناية والطباق وحسن البيان والإبداع، وسلم من العيب الذي جاء في ذلك الكلام.</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فأما الإيجاز فلأن اللفظ المماثل من لفظ القرآن للأول هو قوله تعالى: " القصاص حياة " وهو عشرة أحرف، والأول أربعة عشر حرفاً، وأما الإيضاح فإن لفظة القصاص أوضحت المعنى المراد، إذ هو قتل مقيد، لا قتل مطلق، وأما الإشارة، ففي قوله سبحانه: " حياة " فإن هذه اللفظة أشارت إلى أن القتل الذي أوجبه العدل يكف القتل الذي يأتي به العدوان، وفي ذلك حياة الأحياء.</w:t>
      </w:r>
    </w:p>
    <w:p w:rsidR="00C91E8A" w:rsidRPr="00CF6B0D" w:rsidRDefault="00C91E8A"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والكناية في قوله تعالى: القصاص فإنه كنى بهذه اللفظة عن الموت المستحق الذي يوجبه العدل.</w:t>
      </w:r>
    </w:p>
    <w:p w:rsidR="007E2828" w:rsidRPr="00CF6B0D" w:rsidRDefault="007E2828"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وأما الطباق ففي قوله " القصاص حياة " لأن القصاص الموت، فكأنه سبحانه قال: الموت حياة، وهذا طباق معنوي. وأما حسن البيان، فكون المخاطب فهم المراد من هذا النظم من غير توقف، وأما الإبداع فلأن في كل لفظة من هذا الكلام عدة من المحاسن، وأما السلامة من العيوب بالنسبة فلأن الكلام خلا عن التكرار الذي وقع في الكلام الأول، فإن قيل لا يعد التكرار الذي وقع في قول القائل: " القتل أنفى للقتل " عيباً لاختلاف المعنى قلت: لكن اللفظ إذا اختلف معناه واتحدت صيغته اتحاداً لا يعد تحسيناً وكان الكلام به معيباً، فهذا عيب لفظ الكلام الأول الذي سلم منه لفظ القرآن، وأما عيب المعنى فلأن القائل سمى الخاص باسم العام، فإن مطلق القتل صالح للقصاص ولغيره، كما أنه صالح للعدوان ولغيره، وهذه العبارة موجبة للبس المضاد لحسن البيان الذي هو خارج مخرج العدوان ولفظ القرآن مخلص للعدل.</w:t>
      </w:r>
    </w:p>
    <w:p w:rsidR="007E2828" w:rsidRPr="00CF6B0D" w:rsidRDefault="007E2828"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الكتاب : تحرير التحبير في صناعة الشعر والنثر</w:t>
      </w:r>
    </w:p>
    <w:p w:rsidR="007E2828" w:rsidRPr="00CF6B0D" w:rsidRDefault="007E2828"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المؤلف : ابن أبي الأصبع</w:t>
      </w:r>
    </w:p>
    <w:p w:rsidR="007E2828" w:rsidRPr="00CF6B0D" w:rsidRDefault="007E2828"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مصدر الكتاب : موقع الوراق</w:t>
      </w:r>
    </w:p>
    <w:p w:rsidR="007E2828" w:rsidRPr="00CF6B0D" w:rsidRDefault="007E2828"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lang w:val="fr-FR" w:eastAsia="fr-FR" w:bidi="ar-TN"/>
        </w:rPr>
        <w:t>http://www.alwarraq.com</w:t>
      </w:r>
    </w:p>
    <w:p w:rsidR="00C91E8A" w:rsidRPr="00CF6B0D" w:rsidRDefault="007E2828" w:rsidP="005D79A3">
      <w:pPr>
        <w:bidi/>
        <w:jc w:val="both"/>
        <w:rPr>
          <w:rFonts w:asciiTheme="majorBidi" w:hAnsiTheme="majorBidi" w:cstheme="majorBidi"/>
          <w:color w:val="auto"/>
          <w:sz w:val="20"/>
          <w:szCs w:val="20"/>
          <w:rtl/>
          <w:lang w:val="fr-FR" w:bidi="ar-TN"/>
        </w:rPr>
      </w:pPr>
      <w:r w:rsidRPr="00CF6B0D">
        <w:rPr>
          <w:rFonts w:asciiTheme="majorBidi" w:hAnsiTheme="majorBidi" w:cstheme="majorBidi"/>
          <w:color w:val="auto"/>
          <w:sz w:val="20"/>
          <w:szCs w:val="20"/>
          <w:rtl/>
          <w:lang w:val="fr-FR" w:eastAsia="fr-FR" w:bidi="ar-TN"/>
        </w:rPr>
        <w:t>[ الكتاب مرقم آليا غير موافق للمطبوع ]</w:t>
      </w:r>
    </w:p>
    <w:p w:rsidR="007E2828" w:rsidRPr="00CF6B0D" w:rsidRDefault="007E2828"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ومن أمثلة الإيجاز والاختصار، قول الله تبارك وتعالى: " ولكم في القصاص حياة. لأن هذه الألفاظ على إيجازها قد عبر بها عن معنى كثير، وذلك أن المراد يها أن الإنسان إذا علم أنه متى قتل قتل كان ذلك داعياً هل قوياً إلى أن لا يقدم على القتل، فارتفع بالقتل الذي هو قصاص كثير من قتل بعضهم لبعض، فكان ارتفاع التقل حياة لهم وهذا معنى إذا عبر عنه بهذه الألفاظ اليسيرة في قوله تعالى ولكم في القصاص حياة كان ذلك من أعلى طبقات الإيجاز. وقد استحسن أيضاً في هذا المعنى قولهم: القتل أنفى للقتل. وبينه وبين لفظ القرآن تفاوت في البلاغة، وذلك من وجوه: أحدها أنه ليس كل قتل ينفى القتل وإنما القتل الذي ينفيه ما كان على وجه القصاص والعدل، ففي ذكر القصاص بيان للمعنى وكشف للغرض، وثانيها أن في قوله تعالى " ولكم في القصاص حياة " من إبانة الغرض المرغوب فيه بذكر الحياة ما ليس في قوله القتل أنفى للقتل، وهذه زيادة في الإيضاح، وثالثها أن نظير قوله القتل أنفى للقتل القصاص حياة، والقصاص حياة أوجز لأنه عشرة أحرف والقتل أنفى للقتل أربعة عشر حرفاً، ورابعها أن في القتل أنفى للقتل تكريراً وليس في القصاص حياة تكرير، وقد قدمنا أن تكرير الحروف عيب في الكلام على ما ذكرناه فيما مضى من هذا الكتاب.</w:t>
      </w:r>
    </w:p>
    <w:p w:rsidR="007E2828" w:rsidRPr="00CF6B0D" w:rsidRDefault="007E2828"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الكتاب : سر الفصاحة</w:t>
      </w:r>
    </w:p>
    <w:p w:rsidR="007E2828" w:rsidRPr="00CF6B0D" w:rsidRDefault="007E2828"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المؤلف : ابن سنان الخفاجي</w:t>
      </w:r>
    </w:p>
    <w:p w:rsidR="007E2828" w:rsidRPr="00CF6B0D" w:rsidRDefault="007E2828"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مصدر الكتاب : موقع الوراق</w:t>
      </w:r>
    </w:p>
    <w:p w:rsidR="007E2828" w:rsidRPr="00CF6B0D" w:rsidRDefault="007E2828"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lang w:val="fr-FR" w:eastAsia="fr-FR" w:bidi="ar-TN"/>
        </w:rPr>
        <w:t>http://www.alwarraq.com</w:t>
      </w:r>
    </w:p>
    <w:p w:rsidR="007E2828" w:rsidRPr="00CF6B0D" w:rsidRDefault="007E2828" w:rsidP="005D79A3">
      <w:pPr>
        <w:bidi/>
        <w:jc w:val="both"/>
        <w:rPr>
          <w:rFonts w:asciiTheme="majorBidi" w:hAnsiTheme="majorBidi" w:cstheme="majorBidi"/>
          <w:color w:val="auto"/>
          <w:sz w:val="20"/>
          <w:szCs w:val="20"/>
          <w:rtl/>
          <w:lang w:val="fr-FR" w:bidi="ar-TN"/>
        </w:rPr>
      </w:pPr>
      <w:r w:rsidRPr="00CF6B0D">
        <w:rPr>
          <w:rFonts w:asciiTheme="majorBidi" w:hAnsiTheme="majorBidi" w:cstheme="majorBidi"/>
          <w:color w:val="auto"/>
          <w:sz w:val="20"/>
          <w:szCs w:val="20"/>
          <w:rtl/>
          <w:lang w:val="fr-FR" w:eastAsia="fr-FR" w:bidi="ar-TN"/>
        </w:rPr>
        <w:t>[ الكتاب مرقم آليا غير موافق للمطبوع ]</w:t>
      </w:r>
    </w:p>
    <w:p w:rsidR="007E2828" w:rsidRPr="00CF6B0D" w:rsidRDefault="007E2828"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والإيجاز: القصر والحذف.</w:t>
      </w:r>
    </w:p>
    <w:p w:rsidR="007E2828" w:rsidRPr="00CF6B0D" w:rsidRDefault="007E2828"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فالقصر تقليل الألفاظ، وتكثير المعاني، وهو قول الله عزّ وجل: " ولكم في القصاص حياةٌ " .</w:t>
      </w:r>
    </w:p>
    <w:p w:rsidR="007E2828" w:rsidRPr="00CF6B0D" w:rsidRDefault="007E2828"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ويتبيّن فضل هذا الكلام إذا قرنته بما جاء عن العرب في معناه، وهو قولهم: " القتل أنفى للقتل. فصار لفظ القرآن فوق هذا القول لزيادته عليه في الفائدة، وهو إبانة العدل لذكر القصاص وإظهار الغرض المرغوب عنه فيه لذكر الحياة، واستدعاء الرّغبة والرّهبة لحكم الله به ولإيجازه في العبارة. فإنّ الذي هو نظير قولهم: " القتلُ أنفى للقتل " إنما هو " القصاص حياة " وهذا أقلّ حروفاً من ذاك، ولبعده من الكلفة بالتكرير، وهو قولهم: " القتل أنفى للقتل " . ولفظ القرآن برئ من ذلك، وبحسن التأليف وشدة التلاؤم المدرك بالحسّ، لأنَّ الخروج من الفاء إلى اللام أعدل من الخروج من اللام إلى الهمزة.</w:t>
      </w:r>
    </w:p>
    <w:p w:rsidR="007E2828" w:rsidRPr="00CF6B0D" w:rsidRDefault="007E2828"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الكتاب : كتاب الصناعتين</w:t>
      </w:r>
    </w:p>
    <w:p w:rsidR="007E2828" w:rsidRPr="00CF6B0D" w:rsidRDefault="007E2828"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المؤلف : أبو هلال العسكري</w:t>
      </w:r>
    </w:p>
    <w:p w:rsidR="007E2828" w:rsidRPr="00CF6B0D" w:rsidRDefault="007E2828"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rtl/>
          <w:lang w:val="fr-FR" w:eastAsia="fr-FR" w:bidi="ar-TN"/>
        </w:rPr>
        <w:t>مصدر الكتاب : موقع الوراق</w:t>
      </w:r>
    </w:p>
    <w:p w:rsidR="007E2828" w:rsidRPr="00CF6B0D" w:rsidRDefault="007E2828" w:rsidP="005D79A3">
      <w:pPr>
        <w:overflowPunct/>
        <w:bidi/>
        <w:jc w:val="both"/>
        <w:textAlignment w:val="auto"/>
        <w:rPr>
          <w:rFonts w:asciiTheme="majorBidi" w:hAnsiTheme="majorBidi" w:cstheme="majorBidi"/>
          <w:color w:val="auto"/>
          <w:sz w:val="20"/>
          <w:szCs w:val="20"/>
          <w:rtl/>
          <w:lang w:val="fr-FR" w:eastAsia="fr-FR" w:bidi="ar-TN"/>
        </w:rPr>
      </w:pPr>
      <w:r w:rsidRPr="00CF6B0D">
        <w:rPr>
          <w:rFonts w:asciiTheme="majorBidi" w:hAnsiTheme="majorBidi" w:cstheme="majorBidi"/>
          <w:color w:val="auto"/>
          <w:sz w:val="20"/>
          <w:szCs w:val="20"/>
          <w:lang w:val="fr-FR" w:eastAsia="fr-FR" w:bidi="ar-TN"/>
        </w:rPr>
        <w:t>http://www.alwarraq.com</w:t>
      </w:r>
    </w:p>
    <w:p w:rsidR="007E2828" w:rsidRPr="00CF6B0D" w:rsidRDefault="007E2828" w:rsidP="005D79A3">
      <w:pPr>
        <w:bidi/>
        <w:jc w:val="both"/>
        <w:rPr>
          <w:rFonts w:asciiTheme="majorBidi" w:hAnsiTheme="majorBidi" w:cstheme="majorBidi"/>
          <w:color w:val="auto"/>
          <w:sz w:val="20"/>
          <w:szCs w:val="20"/>
          <w:rtl/>
          <w:lang w:val="fr-FR" w:bidi="ar-TN"/>
        </w:rPr>
      </w:pPr>
      <w:r w:rsidRPr="00CF6B0D">
        <w:rPr>
          <w:rFonts w:asciiTheme="majorBidi" w:hAnsiTheme="majorBidi" w:cstheme="majorBidi"/>
          <w:color w:val="auto"/>
          <w:sz w:val="20"/>
          <w:szCs w:val="20"/>
          <w:rtl/>
          <w:lang w:val="fr-FR" w:eastAsia="fr-FR" w:bidi="ar-TN"/>
        </w:rPr>
        <w:t>[ الكتاب مرقم آليا غير موافق للمطبوع ]</w:t>
      </w:r>
    </w:p>
    <w:sectPr w:rsidR="007E2828" w:rsidRPr="00CF6B0D" w:rsidSect="00D24D94">
      <w:footerReference w:type="default" r:id="rId7"/>
      <w:pgSz w:w="12240" w:h="15840"/>
      <w:pgMar w:top="1440" w:right="1800" w:bottom="1440" w:left="1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0495" w:rsidRDefault="00C10495" w:rsidP="007E2828">
      <w:r>
        <w:separator/>
      </w:r>
    </w:p>
  </w:endnote>
  <w:endnote w:type="continuationSeparator" w:id="0">
    <w:p w:rsidR="00C10495" w:rsidRDefault="00C10495" w:rsidP="007E2828">
      <w:r>
        <w:continuationSeparator/>
      </w:r>
    </w:p>
  </w:endnote>
</w:endnotes>
</file>

<file path=word/fontTable.xml><?xml version="1.0" encoding="utf-8"?>
<w:fonts xmlns:r="http://schemas.openxmlformats.org/officeDocument/2006/relationships" xmlns:w="http://schemas.openxmlformats.org/wordprocessingml/2006/main">
  <w:font w:name="Bold P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auto"/>
      </w:rPr>
      <w:id w:val="12897813"/>
      <w:docPartObj>
        <w:docPartGallery w:val="Page Numbers (Bottom of Page)"/>
        <w:docPartUnique/>
      </w:docPartObj>
    </w:sdtPr>
    <w:sdtContent>
      <w:p w:rsidR="007E2828" w:rsidRDefault="006952FB">
        <w:pPr>
          <w:pStyle w:val="Pieddepage"/>
          <w:jc w:val="center"/>
        </w:pPr>
        <w:fldSimple w:instr=" PAGE   \* MERGEFORMAT ">
          <w:r w:rsidR="00E37276">
            <w:rPr>
              <w:noProof/>
            </w:rPr>
            <w:t>4</w:t>
          </w:r>
        </w:fldSimple>
      </w:p>
    </w:sdtContent>
  </w:sdt>
  <w:p w:rsidR="007E2828" w:rsidRDefault="007E2828">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0495" w:rsidRDefault="00C10495" w:rsidP="007E2828">
      <w:r>
        <w:separator/>
      </w:r>
    </w:p>
  </w:footnote>
  <w:footnote w:type="continuationSeparator" w:id="0">
    <w:p w:rsidR="00C10495" w:rsidRDefault="00C10495" w:rsidP="007E28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4"/>
  <w:defaultTabStop w:val="708"/>
  <w:hyphenationZone w:val="425"/>
  <w:characterSpacingControl w:val="doNotCompress"/>
  <w:footnotePr>
    <w:footnote w:id="-1"/>
    <w:footnote w:id="0"/>
  </w:footnotePr>
  <w:endnotePr>
    <w:endnote w:id="-1"/>
    <w:endnote w:id="0"/>
  </w:endnotePr>
  <w:compat/>
  <w:rsids>
    <w:rsidRoot w:val="00D24D94"/>
    <w:rsid w:val="00067629"/>
    <w:rsid w:val="00081E00"/>
    <w:rsid w:val="00123F70"/>
    <w:rsid w:val="00145341"/>
    <w:rsid w:val="00146563"/>
    <w:rsid w:val="001833B3"/>
    <w:rsid w:val="002640E7"/>
    <w:rsid w:val="002F510D"/>
    <w:rsid w:val="003520BA"/>
    <w:rsid w:val="003817B2"/>
    <w:rsid w:val="004B7016"/>
    <w:rsid w:val="004E729A"/>
    <w:rsid w:val="005449D2"/>
    <w:rsid w:val="005D79A3"/>
    <w:rsid w:val="005F055D"/>
    <w:rsid w:val="00621B2B"/>
    <w:rsid w:val="006952FB"/>
    <w:rsid w:val="007B1A81"/>
    <w:rsid w:val="007E2828"/>
    <w:rsid w:val="008879D9"/>
    <w:rsid w:val="008A0824"/>
    <w:rsid w:val="008A783E"/>
    <w:rsid w:val="008E2FEC"/>
    <w:rsid w:val="00944D11"/>
    <w:rsid w:val="009B0A63"/>
    <w:rsid w:val="00B07197"/>
    <w:rsid w:val="00C10495"/>
    <w:rsid w:val="00C367E5"/>
    <w:rsid w:val="00C91E8A"/>
    <w:rsid w:val="00CF6B0D"/>
    <w:rsid w:val="00D10EBE"/>
    <w:rsid w:val="00D170FD"/>
    <w:rsid w:val="00D24D94"/>
    <w:rsid w:val="00D311F2"/>
    <w:rsid w:val="00E37276"/>
    <w:rsid w:val="00E7599C"/>
    <w:rsid w:val="00F276D6"/>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Bold PS" w:eastAsia="Times New Roman" w:hAnsi="Bold PS"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9D9"/>
    <w:pPr>
      <w:overflowPunct w:val="0"/>
      <w:autoSpaceDE w:val="0"/>
      <w:autoSpaceDN w:val="0"/>
      <w:adjustRightInd w:val="0"/>
      <w:textAlignment w:val="baseline"/>
    </w:pPr>
    <w:rPr>
      <w:rFonts w:ascii="Times New Roman" w:hAnsi="Times New Roman"/>
      <w:color w:val="000000"/>
      <w:sz w:val="24"/>
      <w:szCs w:val="28"/>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7E2828"/>
    <w:pPr>
      <w:tabs>
        <w:tab w:val="center" w:pos="4153"/>
        <w:tab w:val="right" w:pos="8306"/>
      </w:tabs>
    </w:pPr>
  </w:style>
  <w:style w:type="character" w:customStyle="1" w:styleId="En-tteCar">
    <w:name w:val="En-tête Car"/>
    <w:basedOn w:val="Policepardfaut"/>
    <w:link w:val="En-tte"/>
    <w:uiPriority w:val="99"/>
    <w:semiHidden/>
    <w:rsid w:val="007E2828"/>
    <w:rPr>
      <w:rFonts w:ascii="Times New Roman" w:hAnsi="Times New Roman"/>
      <w:color w:val="000000"/>
      <w:sz w:val="24"/>
      <w:szCs w:val="28"/>
      <w:lang w:val="en-US" w:eastAsia="en-US"/>
    </w:rPr>
  </w:style>
  <w:style w:type="paragraph" w:styleId="Pieddepage">
    <w:name w:val="footer"/>
    <w:basedOn w:val="Normal"/>
    <w:link w:val="PieddepageCar"/>
    <w:uiPriority w:val="99"/>
    <w:unhideWhenUsed/>
    <w:rsid w:val="007E2828"/>
    <w:pPr>
      <w:tabs>
        <w:tab w:val="center" w:pos="4153"/>
        <w:tab w:val="right" w:pos="8306"/>
      </w:tabs>
    </w:pPr>
  </w:style>
  <w:style w:type="character" w:customStyle="1" w:styleId="PieddepageCar">
    <w:name w:val="Pied de page Car"/>
    <w:basedOn w:val="Policepardfaut"/>
    <w:link w:val="Pieddepage"/>
    <w:uiPriority w:val="99"/>
    <w:rsid w:val="007E2828"/>
    <w:rPr>
      <w:rFonts w:ascii="Times New Roman" w:hAnsi="Times New Roman"/>
      <w:color w:val="000000"/>
      <w:sz w:val="24"/>
      <w:szCs w:val="28"/>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BBF73-299E-4183-8C22-28731B3E5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Pages>
  <Words>6314</Words>
  <Characters>34728</Characters>
  <Application>Microsoft Office Word</Application>
  <DocSecurity>0</DocSecurity>
  <Lines>289</Lines>
  <Paragraphs>81</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40961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ZARROUKI</dc:creator>
  <cp:keywords/>
  <dc:description/>
  <cp:lastModifiedBy>ABDELMAGID</cp:lastModifiedBy>
  <cp:revision>6</cp:revision>
  <dcterms:created xsi:type="dcterms:W3CDTF">2008-04-02T10:58:00Z</dcterms:created>
  <dcterms:modified xsi:type="dcterms:W3CDTF">2009-12-09T15:41:00Z</dcterms:modified>
</cp:coreProperties>
</file>