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50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96"/>
      </w:tblGrid>
      <w:tr w:rsidR="003128AA" w:rsidRPr="003128AA" w:rsidTr="003128A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3128AA" w:rsidRPr="003128AA" w:rsidRDefault="003128AA" w:rsidP="0031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  <w:r>
              <w:rPr>
                <w:rFonts w:ascii="Times New Roman" w:eastAsia="Times New Roman" w:hAnsi="Times New Roman" w:cs="Times New Roman"/>
                <w:noProof/>
                <w:color w:val="009900"/>
                <w:sz w:val="24"/>
                <w:szCs w:val="24"/>
                <w:lang w:eastAsia="fr-FR"/>
              </w:rPr>
              <w:drawing>
                <wp:inline distT="0" distB="0" distL="0" distR="0">
                  <wp:extent cx="6934200" cy="857250"/>
                  <wp:effectExtent l="0" t="0" r="0" b="0"/>
                  <wp:docPr id="13" name="Image 13" descr="http://impfr.tradedoubler.com/imp?type(img)g(17234320)a(145409)">
                    <a:hlinkClick xmlns:a="http://schemas.openxmlformats.org/drawingml/2006/main" r:id="rId5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impfr.tradedoubler.com/imp?type(img)g(17234320)a(145409)">
                            <a:hlinkClick r:id="rId5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42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</w:p>
        </w:tc>
      </w:tr>
    </w:tbl>
    <w:p w:rsidR="003128AA" w:rsidRPr="003128AA" w:rsidRDefault="003128AA" w:rsidP="003128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3128A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pict>
          <v:rect id="_x0000_i1039" style="width:415.3pt;height:.75pt" o:hralign="center" o:hrstd="t" o:hr="t" fillcolor="#a0a0a0" stroked="f"/>
        </w:pic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0"/>
        <w:gridCol w:w="1350"/>
      </w:tblGrid>
      <w:tr w:rsidR="003128AA" w:rsidRPr="003128AA" w:rsidTr="003128AA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3128AA" w:rsidRPr="003128AA" w:rsidRDefault="003128AA" w:rsidP="0031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128AA">
              <w:rPr>
                <w:rFonts w:ascii="Garamond" w:eastAsia="Times New Roman" w:hAnsi="Garamond" w:cs="Times New Roman"/>
                <w:b/>
                <w:bCs/>
                <w:color w:val="009900"/>
                <w:sz w:val="48"/>
                <w:szCs w:val="48"/>
                <w:lang w:eastAsia="fr-FR"/>
              </w:rPr>
              <w:t>Les Mots du Vivant</w:t>
            </w:r>
          </w:p>
        </w:tc>
      </w:tr>
      <w:tr w:rsidR="003128AA" w:rsidRPr="003128AA" w:rsidTr="003128AA">
        <w:trPr>
          <w:tblCellSpacing w:w="15" w:type="dxa"/>
          <w:jc w:val="center"/>
        </w:trPr>
        <w:tc>
          <w:tcPr>
            <w:tcW w:w="0" w:type="auto"/>
            <w:hideMark/>
          </w:tcPr>
          <w:p w:rsidR="003128AA" w:rsidRPr="003128AA" w:rsidRDefault="003128AA" w:rsidP="00312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9900"/>
                <w:sz w:val="24"/>
                <w:szCs w:val="24"/>
                <w:lang w:eastAsia="fr-FR"/>
              </w:rPr>
              <w:drawing>
                <wp:inline distT="0" distB="0" distL="0" distR="0">
                  <wp:extent cx="1514475" cy="209550"/>
                  <wp:effectExtent l="0" t="0" r="9525" b="0"/>
                  <wp:docPr id="12" name="Image 12" descr="http://www.cosmovisions.com/ihc.gif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cosmovisions.com/ihc.gif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128AA" w:rsidRPr="003128AA" w:rsidRDefault="003128AA" w:rsidP="003128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128AA">
              <w:rPr>
                <w:rFonts w:ascii="Arial" w:eastAsia="Times New Roman" w:hAnsi="Arial" w:cs="Arial"/>
                <w:b/>
                <w:bCs/>
                <w:color w:val="CC6600"/>
                <w:sz w:val="20"/>
                <w:szCs w:val="20"/>
                <w:lang w:eastAsia="fr-FR"/>
              </w:rPr>
              <w:t>Dictionnaire</w:t>
            </w:r>
          </w:p>
        </w:tc>
      </w:tr>
    </w:tbl>
    <w:p w:rsidR="003128AA" w:rsidRPr="003128AA" w:rsidRDefault="003128AA" w:rsidP="003128A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color w:val="009900"/>
          <w:sz w:val="24"/>
          <w:szCs w:val="24"/>
          <w:lang w:eastAsia="fr-FR"/>
        </w:rPr>
        <w:drawing>
          <wp:inline distT="0" distB="0" distL="0" distR="0">
            <wp:extent cx="952500" cy="190500"/>
            <wp:effectExtent l="0" t="0" r="0" b="0"/>
            <wp:docPr id="11" name="Image 11" descr="[Accueil]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[Accueil]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9900"/>
          <w:sz w:val="24"/>
          <w:szCs w:val="24"/>
          <w:lang w:eastAsia="fr-FR"/>
        </w:rPr>
        <w:drawing>
          <wp:inline distT="0" distB="0" distL="0" distR="0">
            <wp:extent cx="952500" cy="190500"/>
            <wp:effectExtent l="0" t="0" r="0" b="0"/>
            <wp:docPr id="10" name="Image 10" descr="[Encyclopédie]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[Encyclopédie]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9900"/>
          <w:sz w:val="24"/>
          <w:szCs w:val="24"/>
          <w:lang w:eastAsia="fr-FR"/>
        </w:rPr>
        <w:drawing>
          <wp:inline distT="0" distB="0" distL="0" distR="0">
            <wp:extent cx="952500" cy="190500"/>
            <wp:effectExtent l="0" t="0" r="0" b="0"/>
            <wp:docPr id="9" name="Image 9" descr="[Chronologies]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[Chronologies]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9900"/>
          <w:sz w:val="24"/>
          <w:szCs w:val="24"/>
          <w:lang w:eastAsia="fr-FR"/>
        </w:rPr>
        <w:drawing>
          <wp:inline distT="0" distB="0" distL="0" distR="0">
            <wp:extent cx="952500" cy="190500"/>
            <wp:effectExtent l="0" t="0" r="0" b="0"/>
            <wp:docPr id="8" name="Image 8" descr="[Inventaires]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[Inventaires]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9900"/>
          <w:sz w:val="24"/>
          <w:szCs w:val="24"/>
          <w:lang w:eastAsia="fr-FR"/>
        </w:rPr>
        <w:drawing>
          <wp:inline distT="0" distB="0" distL="0" distR="0">
            <wp:extent cx="952500" cy="190500"/>
            <wp:effectExtent l="0" t="0" r="0" b="0"/>
            <wp:docPr id="7" name="Image 7" descr="[Le Monde vivant]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[Le Monde vivant]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9900"/>
          <w:sz w:val="24"/>
          <w:szCs w:val="24"/>
          <w:lang w:eastAsia="fr-FR"/>
        </w:rPr>
        <w:drawing>
          <wp:inline distT="0" distB="0" distL="0" distR="0">
            <wp:extent cx="952500" cy="190500"/>
            <wp:effectExtent l="0" t="0" r="0" b="0"/>
            <wp:docPr id="6" name="Image 6" descr="[Définitions]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[Définitions]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8AA" w:rsidRPr="003128AA" w:rsidRDefault="003128AA" w:rsidP="003128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3128A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pict>
          <v:rect id="_x0000_i1040" style="width:0;height:1.5pt" o:hralign="center" o:hrstd="t" o:hr="t" fillcolor="#a0a0a0" stroked="f"/>
        </w:pict>
      </w:r>
    </w:p>
    <w:tbl>
      <w:tblPr>
        <w:tblW w:w="0" w:type="auto"/>
        <w:jc w:val="center"/>
        <w:tblCellSpacing w:w="15" w:type="dxa"/>
        <w:tblCellMar>
          <w:top w:w="135" w:type="dxa"/>
          <w:left w:w="135" w:type="dxa"/>
          <w:bottom w:w="135" w:type="dxa"/>
          <w:right w:w="135" w:type="dxa"/>
        </w:tblCellMar>
        <w:tblLook w:val="04A0" w:firstRow="1" w:lastRow="0" w:firstColumn="1" w:lastColumn="0" w:noHBand="0" w:noVBand="1"/>
      </w:tblPr>
      <w:tblGrid>
        <w:gridCol w:w="861"/>
        <w:gridCol w:w="7187"/>
        <w:gridCol w:w="588"/>
      </w:tblGrid>
      <w:tr w:rsidR="003128AA" w:rsidRPr="003128AA" w:rsidTr="003128AA">
        <w:trPr>
          <w:tblCellSpacing w:w="15" w:type="dxa"/>
          <w:jc w:val="center"/>
        </w:trPr>
        <w:tc>
          <w:tcPr>
            <w:tcW w:w="2100" w:type="dxa"/>
            <w:hideMark/>
          </w:tcPr>
          <w:p w:rsidR="003128AA" w:rsidRPr="003128AA" w:rsidRDefault="003128AA" w:rsidP="003128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fr-FR"/>
              </w:rPr>
              <w:drawing>
                <wp:inline distT="0" distB="0" distL="0" distR="0">
                  <wp:extent cx="381000" cy="381000"/>
                  <wp:effectExtent l="0" t="0" r="0" b="0"/>
                  <wp:docPr id="5" name="Image 5" descr="http://www.cosmovisions.com/oeil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cosmovisions.com/oeilv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0" w:type="dxa"/>
            <w:hideMark/>
          </w:tcPr>
          <w:p w:rsidR="003128AA" w:rsidRPr="003128AA" w:rsidRDefault="003128AA" w:rsidP="00312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128A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fr-FR"/>
              </w:rPr>
              <w:t>Embryon animal</w:t>
            </w: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(</w:t>
            </w:r>
            <w:hyperlink r:id="rId21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zoologie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, </w:t>
            </w:r>
            <w:hyperlink r:id="rId22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embryologie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). Du grec </w:t>
            </w:r>
            <w:proofErr w:type="spellStart"/>
            <w:r w:rsidRPr="003128AA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fr-FR"/>
              </w:rPr>
              <w:t>bryein</w:t>
            </w:r>
            <w:proofErr w:type="spellEnd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, croître. - On nomme ainsi les organismes plus ou moins incomplètement développés, mais qui n'ont pas encore vu le jour hors de l'</w:t>
            </w:r>
            <w:proofErr w:type="spellStart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fldChar w:fldCharType="begin"/>
            </w: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instrText xml:space="preserve"> HYPERLINK "http://www.cosmovisions.com/oeuf.htm" </w:instrText>
            </w: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fldChar w:fldCharType="separate"/>
            </w:r>
            <w:r w:rsidRPr="003128AA">
              <w:rPr>
                <w:rFonts w:ascii="Arial" w:eastAsia="Times New Roman" w:hAnsi="Arial" w:cs="Arial"/>
                <w:color w:val="009900"/>
                <w:sz w:val="24"/>
                <w:szCs w:val="24"/>
                <w:u w:val="single"/>
                <w:lang w:eastAsia="fr-FR"/>
              </w:rPr>
              <w:t>oeuf</w:t>
            </w:r>
            <w:proofErr w:type="spellEnd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fldChar w:fldCharType="end"/>
            </w: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ou du sein maternel. La dénomination d'embryon peut s'appliquer dès que l'</w:t>
            </w:r>
            <w:proofErr w:type="spellStart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oeuf</w:t>
            </w:r>
            <w:proofErr w:type="spellEnd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commence à se segmenter; quand il y a seulement deux cellules juxtaposées, cela constitue déjà un embryon. On conserve la dénomination d'«</w:t>
            </w:r>
            <w:r w:rsidRPr="003128AA">
              <w:rPr>
                <w:rFonts w:ascii="Arial" w:eastAsia="Times New Roman" w:hAnsi="Arial" w:cs="Arial"/>
                <w:color w:val="FFFFCC"/>
                <w:sz w:val="24"/>
                <w:szCs w:val="24"/>
                <w:lang w:eastAsia="fr-FR"/>
              </w:rPr>
              <w:t>-</w:t>
            </w: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embryon » jusqu'à des stades variables </w:t>
            </w:r>
            <w:proofErr w:type="spellStart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celon</w:t>
            </w:r>
            <w:proofErr w:type="spellEnd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les groupes considérés. Chez les </w:t>
            </w:r>
            <w:hyperlink r:id="rId23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insectes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ou les </w:t>
            </w:r>
            <w:hyperlink r:id="rId24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batraciens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, par exemple,  jusqu'au moment où le jeune animal commence à vivre librement après être sorti de la </w:t>
            </w:r>
            <w:hyperlink r:id="rId25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membrane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de l'</w:t>
            </w:r>
            <w:proofErr w:type="spellStart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oeuf</w:t>
            </w:r>
            <w:proofErr w:type="spellEnd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; à partir de ce moment, on l'appellera une </w:t>
            </w:r>
            <w:hyperlink r:id="rId26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larve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(</w:t>
            </w: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fr-FR"/>
              </w:rPr>
              <w:drawing>
                <wp:inline distT="0" distB="0" distL="0" distR="0">
                  <wp:extent cx="95250" cy="85725"/>
                  <wp:effectExtent l="0" t="0" r="0" b="9525"/>
                  <wp:docPr id="4" name="Image 4" descr="http://www.cosmovisions.com/btc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cosmovisions.com/btc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8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Embryogénie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). Chez les </w:t>
            </w:r>
            <w:hyperlink r:id="rId29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mammifères</w:t>
              </w:r>
            </w:hyperlink>
            <w:r w:rsidRPr="003128AA">
              <w:rPr>
                <w:rFonts w:ascii="Arial" w:eastAsia="Times New Roman" w:hAnsi="Arial" w:cs="Arial"/>
                <w:color w:val="FFFFCC"/>
                <w:sz w:val="24"/>
                <w:szCs w:val="24"/>
                <w:lang w:eastAsia="fr-FR"/>
              </w:rPr>
              <w:t>-</w:t>
            </w:r>
            <w:hyperlink r:id="rId30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vivipares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, le terme d'embryon cède la place à celui de </w:t>
            </w:r>
            <w:hyperlink r:id="rId31" w:history="1">
              <w:proofErr w:type="spellStart"/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foetus</w:t>
              </w:r>
              <w:proofErr w:type="spellEnd"/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, après que celui-ci est acquis les caractères propres à son espèce (cela représente une douzaine de semaines après la fécondation dans l'espèce humaine).</w:t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  <w:p w:rsidR="003128AA" w:rsidRPr="003128AA" w:rsidRDefault="003128AA" w:rsidP="003128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L'embryon des </w:t>
            </w:r>
            <w:hyperlink r:id="rId32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mammifères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placentaires se développe, dans l'</w:t>
            </w:r>
            <w:hyperlink r:id="rId33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utérus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maternel, comme un </w:t>
            </w:r>
            <w:hyperlink r:id="rId34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parasite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qui se nourrit et respire aux dépens de la mère par l'intermédiaire du </w:t>
            </w:r>
            <w:hyperlink r:id="rId35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placenta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. Il faut distinguer l'embryon des annexes embryonnaires ou membranes embryonnaires qui l'entourent ou l'accompagnent, et qui sont : la vésicule vitelline ou </w:t>
            </w:r>
            <w:hyperlink r:id="rId36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ombilicale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, l'</w:t>
            </w:r>
            <w:hyperlink r:id="rId37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amnios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, l'</w:t>
            </w:r>
            <w:hyperlink r:id="rId38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allantoïde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, le </w:t>
            </w:r>
            <w:hyperlink r:id="rId39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chorion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. Les rapports de l'embryon avec ses annexes se font au moyen de tubes et de vaisseaux dont l'ensemble constitue ce qu'on appelle le cordon (figures ci-dessous).</w:t>
            </w:r>
            <w:r w:rsidRPr="003128AA">
              <w:rPr>
                <w:rFonts w:ascii="Arial" w:eastAsia="Times New Roman" w:hAnsi="Arial" w:cs="Arial"/>
                <w:color w:val="FFFFCC"/>
                <w:sz w:val="24"/>
                <w:szCs w:val="24"/>
                <w:lang w:eastAsia="fr-FR"/>
              </w:rPr>
              <w:t>-</w:t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  <w:tbl>
            <w:tblPr>
              <w:tblW w:w="7500" w:type="dxa"/>
              <w:jc w:val="center"/>
              <w:tblCellSpacing w:w="15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3645"/>
              <w:gridCol w:w="3855"/>
            </w:tblGrid>
            <w:tr w:rsidR="003128AA" w:rsidRPr="003128AA">
              <w:trPr>
                <w:tblCellSpacing w:w="15" w:type="dxa"/>
                <w:jc w:val="center"/>
              </w:trPr>
              <w:tc>
                <w:tcPr>
                  <w:tcW w:w="0" w:type="auto"/>
                  <w:hideMark/>
                </w:tcPr>
                <w:p w:rsidR="003128AA" w:rsidRPr="003128AA" w:rsidRDefault="003128AA" w:rsidP="003128A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4"/>
                      <w:szCs w:val="24"/>
                      <w:lang w:eastAsia="fr-FR"/>
                    </w:rPr>
                    <w:lastRenderedPageBreak/>
                    <w:drawing>
                      <wp:inline distT="0" distB="0" distL="0" distR="0">
                        <wp:extent cx="2085975" cy="1819275"/>
                        <wp:effectExtent l="0" t="0" r="9525" b="9525"/>
                        <wp:docPr id="3" name="Image 3" descr="Embryon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Embryon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85975" cy="18192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3128AA" w:rsidRPr="003128AA" w:rsidRDefault="003128AA" w:rsidP="003128A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fr-FR"/>
                    </w:rPr>
                  </w:pPr>
                  <w:r w:rsidRPr="003128AA">
                    <w:rPr>
                      <w:rFonts w:ascii="Arial" w:eastAsia="Times New Roman" w:hAnsi="Arial" w:cs="Arial"/>
                      <w:b/>
                      <w:bCs/>
                      <w:color w:val="330000"/>
                      <w:sz w:val="20"/>
                      <w:szCs w:val="20"/>
                      <w:lang w:eastAsia="fr-FR"/>
                    </w:rPr>
                    <w:t>Embryon de mammifère avec ses annexes</w:t>
                  </w:r>
                  <w:r w:rsidRPr="003128AA">
                    <w:rPr>
                      <w:rFonts w:ascii="Arial" w:eastAsia="Times New Roman" w:hAnsi="Arial" w:cs="Arial"/>
                      <w:color w:val="330000"/>
                      <w:sz w:val="20"/>
                      <w:szCs w:val="20"/>
                      <w:lang w:eastAsia="fr-FR"/>
                    </w:rPr>
                    <w:t xml:space="preserve"> : E, embryon: </w:t>
                  </w:r>
                  <w:proofErr w:type="spellStart"/>
                  <w:r w:rsidRPr="003128AA">
                    <w:rPr>
                      <w:rFonts w:ascii="Arial" w:eastAsia="Times New Roman" w:hAnsi="Arial" w:cs="Arial"/>
                      <w:color w:val="330000"/>
                      <w:sz w:val="20"/>
                      <w:szCs w:val="20"/>
                      <w:lang w:eastAsia="fr-FR"/>
                    </w:rPr>
                    <w:t>bq</w:t>
                  </w:r>
                  <w:proofErr w:type="spellEnd"/>
                  <w:r w:rsidRPr="003128AA">
                    <w:rPr>
                      <w:rFonts w:ascii="Arial" w:eastAsia="Times New Roman" w:hAnsi="Arial" w:cs="Arial"/>
                      <w:color w:val="330000"/>
                      <w:sz w:val="20"/>
                      <w:szCs w:val="20"/>
                      <w:lang w:eastAsia="fr-FR"/>
                    </w:rPr>
                    <w:t xml:space="preserve">, canal ombilical; </w:t>
                  </w:r>
                  <w:proofErr w:type="spellStart"/>
                  <w:r w:rsidRPr="003128AA">
                    <w:rPr>
                      <w:rFonts w:ascii="Arial" w:eastAsia="Times New Roman" w:hAnsi="Arial" w:cs="Arial"/>
                      <w:color w:val="330000"/>
                      <w:sz w:val="20"/>
                      <w:szCs w:val="20"/>
                      <w:lang w:eastAsia="fr-FR"/>
                    </w:rPr>
                    <w:t>Ds</w:t>
                  </w:r>
                  <w:proofErr w:type="spellEnd"/>
                  <w:r w:rsidRPr="003128AA">
                    <w:rPr>
                      <w:rFonts w:ascii="Arial" w:eastAsia="Times New Roman" w:hAnsi="Arial" w:cs="Arial"/>
                      <w:color w:val="330000"/>
                      <w:sz w:val="20"/>
                      <w:szCs w:val="20"/>
                      <w:lang w:eastAsia="fr-FR"/>
                    </w:rPr>
                    <w:t xml:space="preserve">, vésicule vitelline ou ombilicale; Am, amnios; Sh, membrane séreuse munie de villosités: Ah, cavité amniotique, qui sera la poche des eaux; AI, allantoïde; </w:t>
                  </w:r>
                  <w:proofErr w:type="spellStart"/>
                  <w:r w:rsidRPr="003128AA">
                    <w:rPr>
                      <w:rFonts w:ascii="Arial" w:eastAsia="Times New Roman" w:hAnsi="Arial" w:cs="Arial"/>
                      <w:color w:val="330000"/>
                      <w:sz w:val="20"/>
                      <w:szCs w:val="20"/>
                      <w:lang w:eastAsia="fr-FR"/>
                    </w:rPr>
                    <w:t>Ch</w:t>
                  </w:r>
                  <w:proofErr w:type="spellEnd"/>
                  <w:r w:rsidRPr="003128AA">
                    <w:rPr>
                      <w:rFonts w:ascii="Arial" w:eastAsia="Times New Roman" w:hAnsi="Arial" w:cs="Arial"/>
                      <w:color w:val="330000"/>
                      <w:sz w:val="20"/>
                      <w:szCs w:val="20"/>
                      <w:lang w:eastAsia="fr-FR"/>
                    </w:rPr>
                    <w:t xml:space="preserve">, chorion ou feuillet vasculaire de l'allantoïde; </w:t>
                  </w:r>
                  <w:proofErr w:type="spellStart"/>
                  <w:r w:rsidRPr="003128AA">
                    <w:rPr>
                      <w:rFonts w:ascii="Arial" w:eastAsia="Times New Roman" w:hAnsi="Arial" w:cs="Arial"/>
                      <w:color w:val="330000"/>
                      <w:sz w:val="20"/>
                      <w:szCs w:val="20"/>
                      <w:lang w:eastAsia="fr-FR"/>
                    </w:rPr>
                    <w:t>Chz</w:t>
                  </w:r>
                  <w:proofErr w:type="spellEnd"/>
                  <w:r w:rsidRPr="003128AA">
                    <w:rPr>
                      <w:rFonts w:ascii="Arial" w:eastAsia="Times New Roman" w:hAnsi="Arial" w:cs="Arial"/>
                      <w:color w:val="330000"/>
                      <w:sz w:val="20"/>
                      <w:szCs w:val="20"/>
                      <w:lang w:eastAsia="fr-FR"/>
                    </w:rPr>
                    <w:t>, villosités placentaires.</w:t>
                  </w:r>
                </w:p>
              </w:tc>
            </w:tr>
          </w:tbl>
          <w:p w:rsidR="003128AA" w:rsidRPr="003128AA" w:rsidRDefault="003128AA" w:rsidP="0031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2100" w:type="dxa"/>
            <w:vMerge w:val="restart"/>
            <w:hideMark/>
          </w:tcPr>
          <w:p w:rsidR="003128AA" w:rsidRPr="003128AA" w:rsidRDefault="003128AA" w:rsidP="00312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lastRenderedPageBreak/>
              <w:pict/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pict/>
            </w:r>
          </w:p>
        </w:tc>
      </w:tr>
      <w:tr w:rsidR="003128AA" w:rsidRPr="003128AA" w:rsidTr="003128A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3128AA" w:rsidRPr="003128AA" w:rsidRDefault="003128AA" w:rsidP="00312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3128AA" w:rsidRPr="003128AA" w:rsidRDefault="003128AA" w:rsidP="00312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128AA" w:rsidRPr="003128AA" w:rsidRDefault="003128AA" w:rsidP="00312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</w:p>
        </w:tc>
      </w:tr>
    </w:tbl>
    <w:p w:rsidR="003128AA" w:rsidRPr="003128AA" w:rsidRDefault="003128AA" w:rsidP="003128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fr-FR"/>
        </w:rPr>
        <w:drawing>
          <wp:inline distT="0" distB="0" distL="0" distR="0">
            <wp:extent cx="4876800" cy="5114925"/>
            <wp:effectExtent l="0" t="0" r="0" b="9525"/>
            <wp:docPr id="2" name="Image 2" descr="Embryon de mammifèr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Embryon de mammifère.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511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8A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br/>
      </w:r>
      <w:r w:rsidRPr="003128AA">
        <w:rPr>
          <w:rFonts w:ascii="Arial" w:eastAsia="Times New Roman" w:hAnsi="Arial" w:cs="Arial"/>
          <w:b/>
          <w:bCs/>
          <w:color w:val="663366"/>
          <w:sz w:val="20"/>
          <w:szCs w:val="20"/>
          <w:lang w:eastAsia="fr-FR"/>
        </w:rPr>
        <w:t>Embryon de Mammifère dans sa poche utérine.</w:t>
      </w:r>
      <w:r w:rsidRPr="003128A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 xml:space="preserve"> </w:t>
      </w:r>
      <w:r w:rsidRPr="003128A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br/>
      </w:r>
      <w:r w:rsidRPr="003128AA">
        <w:rPr>
          <w:rFonts w:ascii="Arial" w:eastAsia="Times New Roman" w:hAnsi="Arial" w:cs="Arial"/>
          <w:color w:val="663366"/>
          <w:sz w:val="20"/>
          <w:szCs w:val="20"/>
          <w:lang w:eastAsia="fr-FR"/>
        </w:rPr>
        <w:t>1, paroi de l'amnios. - 2, cavité de l'amnios. - 7, villosités placentaires.</w:t>
      </w:r>
      <w:r w:rsidRPr="003128A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 xml:space="preserve"> </w:t>
      </w:r>
      <w:r w:rsidRPr="003128A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br/>
      </w:r>
      <w:r w:rsidRPr="003128AA">
        <w:rPr>
          <w:rFonts w:ascii="Arial" w:eastAsia="Times New Roman" w:hAnsi="Arial" w:cs="Arial"/>
          <w:color w:val="663366"/>
          <w:sz w:val="20"/>
          <w:szCs w:val="20"/>
          <w:lang w:eastAsia="fr-FR"/>
        </w:rPr>
        <w:t>9, parois de l'utérus. - 10, cordon ombilical. - 11, embryon.</w:t>
      </w:r>
    </w:p>
    <w:p w:rsidR="003128AA" w:rsidRPr="003128AA" w:rsidRDefault="003128AA" w:rsidP="003128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3128AA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br/>
        <w:t xml:space="preserve">  </w:t>
      </w:r>
    </w:p>
    <w:tbl>
      <w:tblPr>
        <w:tblW w:w="0" w:type="auto"/>
        <w:jc w:val="center"/>
        <w:tblCellSpacing w:w="15" w:type="dxa"/>
        <w:tblCellMar>
          <w:top w:w="135" w:type="dxa"/>
          <w:left w:w="135" w:type="dxa"/>
          <w:bottom w:w="135" w:type="dxa"/>
          <w:right w:w="135" w:type="dxa"/>
        </w:tblCellMar>
        <w:tblLook w:val="04A0" w:firstRow="1" w:lastRow="0" w:firstColumn="1" w:lastColumn="0" w:noHBand="0" w:noVBand="1"/>
      </w:tblPr>
      <w:tblGrid>
        <w:gridCol w:w="1753"/>
        <w:gridCol w:w="6883"/>
      </w:tblGrid>
      <w:tr w:rsidR="003128AA" w:rsidRPr="003128AA" w:rsidTr="003128AA">
        <w:trPr>
          <w:tblCellSpacing w:w="15" w:type="dxa"/>
          <w:jc w:val="center"/>
        </w:trPr>
        <w:tc>
          <w:tcPr>
            <w:tcW w:w="1708" w:type="dxa"/>
            <w:hideMark/>
          </w:tcPr>
          <w:p w:rsidR="003128AA" w:rsidRPr="003128AA" w:rsidRDefault="003128AA" w:rsidP="003128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fr-FR"/>
              </w:rPr>
              <w:lastRenderedPageBreak/>
              <w:drawing>
                <wp:inline distT="0" distB="0" distL="0" distR="0" wp14:anchorId="02802222" wp14:editId="08AA2C6D">
                  <wp:extent cx="381000" cy="381000"/>
                  <wp:effectExtent l="0" t="0" r="0" b="0"/>
                  <wp:docPr id="1" name="Image 1" descr="http://www.cosmovisions.com/oeil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www.cosmovisions.com/oeilv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38" w:type="dxa"/>
            <w:vAlign w:val="center"/>
            <w:hideMark/>
          </w:tcPr>
          <w:p w:rsidR="003128AA" w:rsidRPr="003128AA" w:rsidRDefault="003128AA" w:rsidP="00312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128A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fr-FR"/>
              </w:rPr>
              <w:t xml:space="preserve">Embryon végétal </w:t>
            </w: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(</w:t>
            </w:r>
            <w:hyperlink r:id="rId42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botanique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). - Expression par laquelle on désigne le rudiment de la </w:t>
            </w:r>
            <w:hyperlink r:id="rId43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plante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qui se trouve, dans la graine, protégé par certaines </w:t>
            </w:r>
            <w:hyperlink r:id="rId44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enveloppes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et nourri par des liquides spéciaux. C'est la partie essentielle de la graine, c'est le jeune végétal à son premier état. On verra aux articles </w:t>
            </w:r>
            <w:hyperlink r:id="rId45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Graine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et </w:t>
            </w:r>
            <w:hyperlink r:id="rId46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Ovule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, que l'on trouve dans l'ovule, parfois avant la fécondation, le plus souvent immédiatement après, art sommet du sac embryonnaire, suspendue au </w:t>
            </w:r>
            <w:hyperlink r:id="rId47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micropyle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, la </w:t>
            </w:r>
            <w:hyperlink r:id="rId48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vésicule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embryonnaire, qui est la première forme de l'embryon. Elle se compose d'abord d'une seule </w:t>
            </w:r>
            <w:hyperlink r:id="rId49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utricule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, remplie d'une matière granuleuse; mais bientôt sa structure se complique, et on y distingue :</w:t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  <w:p w:rsidR="003128AA" w:rsidRPr="003128AA" w:rsidRDefault="003128AA" w:rsidP="00312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1° le suspenseur, </w:t>
            </w:r>
            <w:hyperlink r:id="rId50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ligament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qui l'attache au micropyle, et qui est formé de quelques cellules allongées, disposées bout à bout;</w:t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  <w:p w:rsidR="003128AA" w:rsidRPr="003128AA" w:rsidRDefault="003128AA" w:rsidP="003128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2° la vésicule embryonnaire elle-même, utricule renflée, globuleuse, qui pend à l'extrémité libre du suspenseur, au milieu du </w:t>
            </w:r>
            <w:hyperlink r:id="rId51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mucilage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plastique dont le sac embryonnaire est rempli à cette époque. L'embryon s'organise aux dépens de </w:t>
            </w:r>
            <w:proofErr w:type="gramStart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cette</w:t>
            </w:r>
            <w:proofErr w:type="gramEnd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utricule. </w:t>
            </w:r>
          </w:p>
          <w:p w:rsidR="003128AA" w:rsidRPr="003128AA" w:rsidRDefault="003128AA" w:rsidP="00312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La vésicule embryonnaire est d'abord remplie d'une matière granuleuse agglomérée en une sel je masse; celle-ci se segmente bientôt en deux masses égales, puis en quatre, puis en seize, et ainsi de suite, tellement qu'après ce travail de </w:t>
            </w:r>
            <w:hyperlink r:id="rId52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segmentation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on trouve une masse cellulaire à fines cellules, mais encore indivise; on n'y peut distinguer aucune partie. C'est le premier état de l'embryon. Bientôt, du côté du </w:t>
            </w:r>
            <w:hyperlink r:id="rId53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micropyle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, cette masse utriculaire s'allonge en une pointe qui formera la </w:t>
            </w:r>
            <w:hyperlink r:id="rId54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radicule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ou le germe de la </w:t>
            </w:r>
            <w:hyperlink r:id="rId55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racine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de la future plante; en même temps les parties latérales se développent en une ou deux masses celluleuses qui </w:t>
            </w:r>
            <w:proofErr w:type="spellStart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fomeront</w:t>
            </w:r>
            <w:proofErr w:type="spellEnd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les </w:t>
            </w:r>
            <w:hyperlink r:id="rId56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cotylédons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ou le cotylédon unique, et à l'opposé de la radicule se distingue comme un petit bouton la </w:t>
            </w:r>
            <w:hyperlink r:id="rId57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gemmule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ou portion supérieure de l'axe de l'embryon, portion qui donnera naissance à la </w:t>
            </w:r>
            <w:hyperlink r:id="rId58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tige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et à ses </w:t>
            </w:r>
            <w:hyperlink r:id="rId59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appendices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. Il est essentiel de remarquer dans ce développement que l'axe se forme dans une position telle que la radicule regarde le micropyle, et par conséquent la gemmule regarde la </w:t>
            </w:r>
            <w:hyperlink r:id="rId60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chalaze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; en un mot, l'axe de l'embryon est parallèle à celui de la graine, mais dans une position inverse. Cette position est constante; quelle que soit celle du micropyle, la radicule est toujours dirigée vers lui.</w:t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  <w:p w:rsidR="003128AA" w:rsidRPr="003128AA" w:rsidRDefault="003128AA" w:rsidP="003128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Dans la graine mûre, l'embryon comprend donc deux parties que l'on petit distinguer : </w:t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  <w:p w:rsidR="003128AA" w:rsidRPr="003128AA" w:rsidRDefault="003128AA" w:rsidP="00312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1° l'axe de la jeune plante;</w:t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  <w:p w:rsidR="003128AA" w:rsidRPr="003128AA" w:rsidRDefault="003128AA" w:rsidP="003128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lastRenderedPageBreak/>
              <w:t>2° le corps cotylédonaire. </w:t>
            </w:r>
          </w:p>
          <w:p w:rsidR="003128AA" w:rsidRPr="003128AA" w:rsidRDefault="003128AA" w:rsidP="00312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L'axe a reçu, en général, le nom de </w:t>
            </w:r>
            <w:hyperlink r:id="rId61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plantule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; on y distingue la </w:t>
            </w:r>
            <w:hyperlink r:id="rId62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radicule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(germe de la racine), la tigelle (germe de la </w:t>
            </w:r>
            <w:hyperlink r:id="rId63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tige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), portion opposée de l'axe embryonnaire, souvent trop peu développée pour pouvoir être reconnue; enfin la </w:t>
            </w:r>
            <w:hyperlink r:id="rId64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gemmule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, jeune bourgeon qui constitue l'extrémité de l'axe opposée à la radicule, et doit être considérée comme. le premier bourgeon terminal de la tige de l'embryon. Le corps cotylédonaire doit être regardé comme constituant la première on les premières </w:t>
            </w:r>
            <w:hyperlink r:id="rId65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feuilles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végétales. Chaque </w:t>
            </w:r>
            <w:hyperlink r:id="rId66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cotylédon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est une feuille modifiée et transformée en un amas de matière nutritive mise en réserve pour le jeune végétal; c'est an moment de la </w:t>
            </w:r>
            <w:hyperlink r:id="rId67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germination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qu'il utilisera ces matériaux. On a souvent nommé </w:t>
            </w:r>
            <w:r w:rsidRPr="003128AA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fr-FR"/>
              </w:rPr>
              <w:t>collet</w:t>
            </w: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de la plante le point de la longueur de l'axe qui sépare la tigelle de la radicule; la position de ce point est difficile à déterminer.</w:t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  <w:p w:rsidR="003128AA" w:rsidRPr="003128AA" w:rsidRDefault="003128AA" w:rsidP="00312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u w:val="single"/>
                <w:lang w:eastAsia="fr-FR"/>
              </w:rPr>
              <w:t xml:space="preserve">Embryon </w:t>
            </w:r>
            <w:proofErr w:type="spellStart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u w:val="single"/>
                <w:lang w:eastAsia="fr-FR"/>
              </w:rPr>
              <w:t>monocotylédoné</w:t>
            </w:r>
            <w:proofErr w:type="spellEnd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.- Dans les végétaux </w:t>
            </w:r>
            <w:hyperlink r:id="rId68" w:history="1">
              <w:proofErr w:type="spellStart"/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monocotylédonés</w:t>
              </w:r>
              <w:proofErr w:type="spellEnd"/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, l'embryon est ordinairement de forme cylindrique, arrondi ou ovoïde à ses extrémités. Le </w:t>
            </w:r>
            <w:hyperlink r:id="rId69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cotylédon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y dissimule souvent la gemmule au fond d'une petite fente plus ou moins visible et située sur un de ses côtés; l'extrémité tournée vers le micropyle est la radicale, toute la portion de l'embryon située </w:t>
            </w:r>
            <w:proofErr w:type="spellStart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au delà</w:t>
            </w:r>
            <w:proofErr w:type="spellEnd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de la gemmule et à l'opposé de la radicale est le cotylédon unique qui caractérise les végétaux de ce groupe. En général, pour bien voir la structure d'un embryon </w:t>
            </w:r>
            <w:proofErr w:type="spellStart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monocotylédoné</w:t>
            </w:r>
            <w:proofErr w:type="spellEnd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, il est nécessaire d'en faire une coupe. Quelques embryons </w:t>
            </w:r>
            <w:proofErr w:type="spellStart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monocotylédonés</w:t>
            </w:r>
            <w:proofErr w:type="spellEnd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ont une radicule aussi grosse que le cotylédon lui-même; on les a nommés embryons macropodes.</w:t>
            </w:r>
            <w:r w:rsidRPr="00312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  <w:p w:rsidR="003128AA" w:rsidRPr="003128AA" w:rsidRDefault="003128AA" w:rsidP="003128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u w:val="single"/>
                <w:lang w:eastAsia="fr-FR"/>
              </w:rPr>
              <w:t>Embryon dicotylédoné</w:t>
            </w: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. - Certains embryons </w:t>
            </w:r>
            <w:hyperlink r:id="rId70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dicotylédonés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ont une forme semblable à celle des précédents; mais ou distingue toujours à l'extrémité </w:t>
            </w:r>
            <w:proofErr w:type="spellStart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gemmulaire</w:t>
            </w:r>
            <w:proofErr w:type="spellEnd"/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les deux lobes du corps cotylédonaire. Très souvent l'embryon dicotylédoné se compose d'un petit axe comme celui que l'on voit dans l'amandier renfermé entre deux </w:t>
            </w:r>
            <w:hyperlink r:id="rId71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cotylédons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ovales ou hémisphériques. Suivant leur développement on leur consistance, les cotylédons sont charnus (haricot, pois) on foliacés, et alors on distingue même des nervures à leur surface (ricin, euphorbe). Dans ce dernier cas, on leur distingue même parfois un limbe et un pétiole, et chacun peut reconnaître alors que ces organes sont véritablement les premières </w:t>
            </w:r>
            <w:hyperlink r:id="rId72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feuilles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de la jeune plante. Dans les pins, les sapins et quelques autres végétaux, surtout dans la famille des </w:t>
            </w:r>
            <w:hyperlink r:id="rId73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Conifères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, il y a plusieurs cotylédons disposés en verticille autour de la plante. La disposition variable des cotylédons entre eux et par rapport à la plantule fournit dans </w:t>
            </w:r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lastRenderedPageBreak/>
              <w:t xml:space="preserve">la </w:t>
            </w:r>
            <w:hyperlink r:id="rId74" w:history="1">
              <w:r w:rsidRPr="003128AA">
                <w:rPr>
                  <w:rFonts w:ascii="Arial" w:eastAsia="Times New Roman" w:hAnsi="Arial" w:cs="Arial"/>
                  <w:color w:val="009900"/>
                  <w:sz w:val="24"/>
                  <w:szCs w:val="24"/>
                  <w:u w:val="single"/>
                  <w:lang w:eastAsia="fr-FR"/>
                </w:rPr>
                <w:t>classification</w:t>
              </w:r>
            </w:hyperlink>
            <w:r w:rsidRPr="00312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des végétaux des caractères précieux. </w:t>
            </w:r>
            <w:r w:rsidRPr="003128AA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(Ad. F.).</w:t>
            </w:r>
          </w:p>
        </w:tc>
      </w:tr>
    </w:tbl>
    <w:p w:rsidR="00CC518E" w:rsidRDefault="003128AA">
      <w:r w:rsidRPr="003128AA">
        <w:lastRenderedPageBreak/>
        <w:t>http://www.cosmovisions.com/embryon.htm</w:t>
      </w:r>
      <w:bookmarkStart w:id="0" w:name="_GoBack"/>
      <w:bookmarkEnd w:id="0"/>
    </w:p>
    <w:sectPr w:rsidR="00CC518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8AA"/>
    <w:rsid w:val="003128AA"/>
    <w:rsid w:val="00743369"/>
    <w:rsid w:val="00CC518E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E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3128AA"/>
    <w:rPr>
      <w:color w:val="009900"/>
      <w:u w:val="single"/>
    </w:rPr>
  </w:style>
  <w:style w:type="paragraph" w:styleId="NormalWeb">
    <w:name w:val="Normal (Web)"/>
    <w:basedOn w:val="Normal"/>
    <w:uiPriority w:val="99"/>
    <w:unhideWhenUsed/>
    <w:rsid w:val="00312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12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28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3128AA"/>
    <w:rPr>
      <w:color w:val="009900"/>
      <w:u w:val="single"/>
    </w:rPr>
  </w:style>
  <w:style w:type="paragraph" w:styleId="NormalWeb">
    <w:name w:val="Normal (Web)"/>
    <w:basedOn w:val="Normal"/>
    <w:uiPriority w:val="99"/>
    <w:unhideWhenUsed/>
    <w:rsid w:val="00312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12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28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3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337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gif"/><Relationship Id="rId18" Type="http://schemas.openxmlformats.org/officeDocument/2006/relationships/hyperlink" Target="http://www.cosmovisions.com/dicobio.html" TargetMode="External"/><Relationship Id="rId26" Type="http://schemas.openxmlformats.org/officeDocument/2006/relationships/hyperlink" Target="http://www.cosmovisions.com/larve.htm" TargetMode="External"/><Relationship Id="rId39" Type="http://schemas.openxmlformats.org/officeDocument/2006/relationships/hyperlink" Target="http://www.cosmovisions.com/chorion.htm" TargetMode="External"/><Relationship Id="rId21" Type="http://schemas.openxmlformats.org/officeDocument/2006/relationships/hyperlink" Target="http://www.cosmovisions.com/zoologie.htm" TargetMode="External"/><Relationship Id="rId34" Type="http://schemas.openxmlformats.org/officeDocument/2006/relationships/hyperlink" Target="http://www.cosmovisions.com/parasites.htm" TargetMode="External"/><Relationship Id="rId42" Type="http://schemas.openxmlformats.org/officeDocument/2006/relationships/hyperlink" Target="http://www.cosmovisions.com/botanique.htm" TargetMode="External"/><Relationship Id="rId47" Type="http://schemas.openxmlformats.org/officeDocument/2006/relationships/hyperlink" Target="http://www.cosmovisions.com/micropyle.htm" TargetMode="External"/><Relationship Id="rId50" Type="http://schemas.openxmlformats.org/officeDocument/2006/relationships/hyperlink" Target="http://www.cosmovisions.com/ligament.htm" TargetMode="External"/><Relationship Id="rId55" Type="http://schemas.openxmlformats.org/officeDocument/2006/relationships/hyperlink" Target="http://www.cosmovisions.com/racineviv.htm" TargetMode="External"/><Relationship Id="rId63" Type="http://schemas.openxmlformats.org/officeDocument/2006/relationships/hyperlink" Target="http://www.cosmovisions.com/tige.htm" TargetMode="External"/><Relationship Id="rId68" Type="http://schemas.openxmlformats.org/officeDocument/2006/relationships/hyperlink" Target="http://www.cosmovisions.com/monocotyledones.htm" TargetMode="External"/><Relationship Id="rId76" Type="http://schemas.openxmlformats.org/officeDocument/2006/relationships/theme" Target="theme/theme1.xml"/><Relationship Id="rId7" Type="http://schemas.openxmlformats.org/officeDocument/2006/relationships/hyperlink" Target="http://www.cosmovisions.com/index.html" TargetMode="External"/><Relationship Id="rId71" Type="http://schemas.openxmlformats.org/officeDocument/2006/relationships/hyperlink" Target="http://www.cosmovisions.com/cotyledon.ht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cosmovisions.com/vivants.htm" TargetMode="External"/><Relationship Id="rId29" Type="http://schemas.openxmlformats.org/officeDocument/2006/relationships/hyperlink" Target="http://www.cosmovisions.com/mammiferes.htm" TargetMode="External"/><Relationship Id="rId11" Type="http://schemas.openxmlformats.org/officeDocument/2006/relationships/image" Target="media/image4.gif"/><Relationship Id="rId24" Type="http://schemas.openxmlformats.org/officeDocument/2006/relationships/hyperlink" Target="http://www.cosmovisions.com/batraciens.htm" TargetMode="External"/><Relationship Id="rId32" Type="http://schemas.openxmlformats.org/officeDocument/2006/relationships/hyperlink" Target="http://www.cosmovisions.com/mammiferes.htm" TargetMode="External"/><Relationship Id="rId37" Type="http://schemas.openxmlformats.org/officeDocument/2006/relationships/hyperlink" Target="http://www.cosmovisions.com/amnios.htm" TargetMode="External"/><Relationship Id="rId40" Type="http://schemas.openxmlformats.org/officeDocument/2006/relationships/image" Target="media/image11.gif"/><Relationship Id="rId45" Type="http://schemas.openxmlformats.org/officeDocument/2006/relationships/hyperlink" Target="http://www.cosmovisions.com/graine.htm" TargetMode="External"/><Relationship Id="rId53" Type="http://schemas.openxmlformats.org/officeDocument/2006/relationships/hyperlink" Target="http://www.cosmovisions.com/micropyle.htm" TargetMode="External"/><Relationship Id="rId58" Type="http://schemas.openxmlformats.org/officeDocument/2006/relationships/hyperlink" Target="http://www.cosmovisions.com/tige.htm" TargetMode="External"/><Relationship Id="rId66" Type="http://schemas.openxmlformats.org/officeDocument/2006/relationships/hyperlink" Target="http://www.cosmovisions.com/cotyledon.htm" TargetMode="External"/><Relationship Id="rId74" Type="http://schemas.openxmlformats.org/officeDocument/2006/relationships/hyperlink" Target="http://www.cosmovisions.com/classification.htm" TargetMode="External"/><Relationship Id="rId5" Type="http://schemas.openxmlformats.org/officeDocument/2006/relationships/hyperlink" Target="http://site.promobenef.com/cgi-bin/clic.cgi?ref=17786&amp;site=22510&amp;typehtml=oui&amp;url=1&amp;nb=9052770&amp;nbj=1290679599" TargetMode="External"/><Relationship Id="rId15" Type="http://schemas.openxmlformats.org/officeDocument/2006/relationships/image" Target="media/image6.gif"/><Relationship Id="rId23" Type="http://schemas.openxmlformats.org/officeDocument/2006/relationships/hyperlink" Target="http://www.cosmovisions.com/insectes.htm" TargetMode="External"/><Relationship Id="rId28" Type="http://schemas.openxmlformats.org/officeDocument/2006/relationships/hyperlink" Target="http://www.cosmovisions.com/embryogenie.htm" TargetMode="External"/><Relationship Id="rId36" Type="http://schemas.openxmlformats.org/officeDocument/2006/relationships/hyperlink" Target="http://www.cosmovisions.com/ombilical.htm" TargetMode="External"/><Relationship Id="rId49" Type="http://schemas.openxmlformats.org/officeDocument/2006/relationships/hyperlink" Target="http://www.cosmovisions.com/utricule.htm" TargetMode="External"/><Relationship Id="rId57" Type="http://schemas.openxmlformats.org/officeDocument/2006/relationships/hyperlink" Target="http://www.cosmovisions.com/gemmule.htm" TargetMode="External"/><Relationship Id="rId61" Type="http://schemas.openxmlformats.org/officeDocument/2006/relationships/hyperlink" Target="http://www.cosmovisions.com/plantule.htm" TargetMode="External"/><Relationship Id="rId10" Type="http://schemas.openxmlformats.org/officeDocument/2006/relationships/hyperlink" Target="http://www.cosmovisions.com/encyclo.htm" TargetMode="External"/><Relationship Id="rId19" Type="http://schemas.openxmlformats.org/officeDocument/2006/relationships/image" Target="media/image8.gif"/><Relationship Id="rId31" Type="http://schemas.openxmlformats.org/officeDocument/2006/relationships/hyperlink" Target="http://www.cosmovisions.com/foetus.htm" TargetMode="External"/><Relationship Id="rId44" Type="http://schemas.openxmlformats.org/officeDocument/2006/relationships/hyperlink" Target="http://www.cosmovisions.com/enveloppes.htm" TargetMode="External"/><Relationship Id="rId52" Type="http://schemas.openxmlformats.org/officeDocument/2006/relationships/hyperlink" Target="http://www.cosmovisions.com/segmentation.htm" TargetMode="External"/><Relationship Id="rId60" Type="http://schemas.openxmlformats.org/officeDocument/2006/relationships/hyperlink" Target="http://www.cosmovisions.com/chalaze.htm" TargetMode="External"/><Relationship Id="rId65" Type="http://schemas.openxmlformats.org/officeDocument/2006/relationships/hyperlink" Target="http://www.cosmovisions.com/feuille.htm" TargetMode="External"/><Relationship Id="rId73" Type="http://schemas.openxmlformats.org/officeDocument/2006/relationships/hyperlink" Target="http://www.cosmovisions.com/coniferes.ht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hyperlink" Target="http://www.cosmovisions.com/inventaires.htm" TargetMode="External"/><Relationship Id="rId22" Type="http://schemas.openxmlformats.org/officeDocument/2006/relationships/hyperlink" Target="http://www.cosmovisions.com/embryologie.htm" TargetMode="External"/><Relationship Id="rId27" Type="http://schemas.openxmlformats.org/officeDocument/2006/relationships/image" Target="media/image10.gif"/><Relationship Id="rId30" Type="http://schemas.openxmlformats.org/officeDocument/2006/relationships/hyperlink" Target="http://www.cosmovisions.com/vivipares.htm" TargetMode="External"/><Relationship Id="rId35" Type="http://schemas.openxmlformats.org/officeDocument/2006/relationships/hyperlink" Target="http://www.cosmovisions.com/placenta.htm" TargetMode="External"/><Relationship Id="rId43" Type="http://schemas.openxmlformats.org/officeDocument/2006/relationships/hyperlink" Target="http://www.cosmovisions.com/plantes.htm" TargetMode="External"/><Relationship Id="rId48" Type="http://schemas.openxmlformats.org/officeDocument/2006/relationships/hyperlink" Target="http://www.cosmovisions.com/vesicule.htm" TargetMode="External"/><Relationship Id="rId56" Type="http://schemas.openxmlformats.org/officeDocument/2006/relationships/hyperlink" Target="http://www.cosmovisions.com/cotyledon.htm" TargetMode="External"/><Relationship Id="rId64" Type="http://schemas.openxmlformats.org/officeDocument/2006/relationships/hyperlink" Target="http://www.cosmovisions.com/gemmule.htm" TargetMode="External"/><Relationship Id="rId69" Type="http://schemas.openxmlformats.org/officeDocument/2006/relationships/hyperlink" Target="http://www.cosmovisions.com/cotyledon.htm" TargetMode="External"/><Relationship Id="rId8" Type="http://schemas.openxmlformats.org/officeDocument/2006/relationships/image" Target="media/image2.gif"/><Relationship Id="rId51" Type="http://schemas.openxmlformats.org/officeDocument/2006/relationships/hyperlink" Target="http://www.cosmovisions.com/mucilage.htm" TargetMode="External"/><Relationship Id="rId72" Type="http://schemas.openxmlformats.org/officeDocument/2006/relationships/hyperlink" Target="http://www.cosmovisions.com/feuille.htm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cosmovisions.com/chrono.htm" TargetMode="External"/><Relationship Id="rId17" Type="http://schemas.openxmlformats.org/officeDocument/2006/relationships/image" Target="media/image7.gif"/><Relationship Id="rId25" Type="http://schemas.openxmlformats.org/officeDocument/2006/relationships/hyperlink" Target="http://www.cosmovisions.com/membranes.htm" TargetMode="External"/><Relationship Id="rId33" Type="http://schemas.openxmlformats.org/officeDocument/2006/relationships/hyperlink" Target="http://www.cosmovisions.com/uterus.htm" TargetMode="External"/><Relationship Id="rId38" Type="http://schemas.openxmlformats.org/officeDocument/2006/relationships/hyperlink" Target="http://www.cosmovisions.com/allantoide.htm" TargetMode="External"/><Relationship Id="rId46" Type="http://schemas.openxmlformats.org/officeDocument/2006/relationships/hyperlink" Target="http://www.cosmovisions.com/ovule.htm" TargetMode="External"/><Relationship Id="rId59" Type="http://schemas.openxmlformats.org/officeDocument/2006/relationships/hyperlink" Target="http://www.cosmovisions.com/appendice.htm" TargetMode="External"/><Relationship Id="rId67" Type="http://schemas.openxmlformats.org/officeDocument/2006/relationships/hyperlink" Target="http://www.cosmovisions.com/germination.htm" TargetMode="External"/><Relationship Id="rId20" Type="http://schemas.openxmlformats.org/officeDocument/2006/relationships/image" Target="media/image9.gif"/><Relationship Id="rId41" Type="http://schemas.openxmlformats.org/officeDocument/2006/relationships/image" Target="media/image12.png"/><Relationship Id="rId54" Type="http://schemas.openxmlformats.org/officeDocument/2006/relationships/hyperlink" Target="http://www.cosmovisions.com/radicule.htm" TargetMode="External"/><Relationship Id="rId62" Type="http://schemas.openxmlformats.org/officeDocument/2006/relationships/hyperlink" Target="http://www.cosmovisions.com/radicule.htm" TargetMode="External"/><Relationship Id="rId70" Type="http://schemas.openxmlformats.org/officeDocument/2006/relationships/hyperlink" Target="http://www.cosmovisions.com/dicotyledones.htm" TargetMode="External"/><Relationship Id="rId7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1564</Words>
  <Characters>8603</Characters>
  <Application>Microsoft Office Word</Application>
  <DocSecurity>0</DocSecurity>
  <Lines>71</Lines>
  <Paragraphs>20</Paragraphs>
  <ScaleCrop>false</ScaleCrop>
  <Company/>
  <LinksUpToDate>false</LinksUpToDate>
  <CharactersWithSpaces>10147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1</cp:revision>
  <dcterms:created xsi:type="dcterms:W3CDTF">2010-11-25T10:08:00Z</dcterms:created>
  <dcterms:modified xsi:type="dcterms:W3CDTF">2010-11-25T10:08:00Z</dcterms:modified>
</cp:coreProperties>
</file>