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0C39" w:rsidRPr="00460C39" w:rsidRDefault="00460C39" w:rsidP="00460C39">
      <w:pPr>
        <w:bidi/>
        <w:spacing w:after="0" w:line="360" w:lineRule="auto"/>
        <w:ind w:left="851" w:right="851"/>
        <w:jc w:val="center"/>
        <w:rPr>
          <w:rFonts w:asciiTheme="majorBidi" w:eastAsia="Times New Roman" w:hAnsiTheme="majorBidi" w:cstheme="majorBidi"/>
          <w:sz w:val="28"/>
          <w:szCs w:val="28"/>
          <w:lang w:eastAsia="fr-FR"/>
        </w:rPr>
      </w:pPr>
      <w:bookmarkStart w:id="0" w:name="_GoBack"/>
      <w:r w:rsidRPr="00460C39">
        <w:rPr>
          <w:rFonts w:asciiTheme="majorBidi" w:eastAsia="Times New Roman" w:hAnsiTheme="majorBidi" w:cstheme="majorBidi"/>
          <w:b/>
          <w:bCs/>
          <w:sz w:val="28"/>
          <w:szCs w:val="28"/>
          <w:rtl/>
          <w:lang w:eastAsia="fr-FR"/>
        </w:rPr>
        <w:t xml:space="preserve">المنطق في الفكر الإسلامي - عبد الله </w:t>
      </w:r>
      <w:proofErr w:type="spellStart"/>
      <w:r w:rsidRPr="00460C39">
        <w:rPr>
          <w:rFonts w:asciiTheme="majorBidi" w:eastAsia="Times New Roman" w:hAnsiTheme="majorBidi" w:cstheme="majorBidi"/>
          <w:b/>
          <w:bCs/>
          <w:sz w:val="28"/>
          <w:szCs w:val="28"/>
          <w:rtl/>
          <w:lang w:eastAsia="fr-FR"/>
        </w:rPr>
        <w:t>العروي</w:t>
      </w:r>
      <w:proofErr w:type="spellEnd"/>
    </w:p>
    <w:p w:rsidR="00460C39" w:rsidRPr="00460C39" w:rsidRDefault="00460C39" w:rsidP="00460C39">
      <w:pPr>
        <w:spacing w:after="0" w:line="360" w:lineRule="auto"/>
        <w:rPr>
          <w:rFonts w:asciiTheme="majorBidi" w:eastAsia="Times New Roman" w:hAnsiTheme="majorBidi" w:cstheme="majorBidi"/>
          <w:sz w:val="28"/>
          <w:szCs w:val="28"/>
          <w:rtl/>
          <w:lang w:eastAsia="fr-FR"/>
        </w:rPr>
      </w:pPr>
      <w:r w:rsidRPr="00460C39">
        <w:rPr>
          <w:rFonts w:asciiTheme="majorBidi" w:eastAsia="Times New Roman" w:hAnsiTheme="majorBidi" w:cstheme="majorBidi"/>
          <w:sz w:val="28"/>
          <w:szCs w:val="28"/>
          <w:lang w:eastAsia="fr-FR"/>
        </w:rPr>
        <w:br/>
      </w:r>
    </w:p>
    <w:p w:rsidR="00460C39" w:rsidRPr="00460C39" w:rsidRDefault="00460C39" w:rsidP="00460C39">
      <w:pPr>
        <w:bidi/>
        <w:spacing w:after="0" w:line="360" w:lineRule="auto"/>
        <w:ind w:left="851" w:right="851"/>
        <w:jc w:val="both"/>
        <w:rPr>
          <w:rFonts w:asciiTheme="majorBidi" w:eastAsia="Times New Roman" w:hAnsiTheme="majorBidi" w:cstheme="majorBidi"/>
          <w:sz w:val="28"/>
          <w:szCs w:val="28"/>
          <w:lang w:eastAsia="fr-FR"/>
        </w:rPr>
      </w:pPr>
      <w:proofErr w:type="gramStart"/>
      <w:r w:rsidRPr="00460C39">
        <w:rPr>
          <w:rFonts w:asciiTheme="majorBidi" w:eastAsia="Times New Roman" w:hAnsiTheme="majorBidi" w:cstheme="majorBidi"/>
          <w:b/>
          <w:bCs/>
          <w:sz w:val="28"/>
          <w:szCs w:val="28"/>
          <w:rtl/>
          <w:lang w:eastAsia="fr-FR"/>
        </w:rPr>
        <w:t>وهكذا</w:t>
      </w:r>
      <w:proofErr w:type="gramEnd"/>
      <w:r w:rsidRPr="00460C39">
        <w:rPr>
          <w:rFonts w:asciiTheme="majorBidi" w:eastAsia="Times New Roman" w:hAnsiTheme="majorBidi" w:cstheme="majorBidi"/>
          <w:b/>
          <w:bCs/>
          <w:sz w:val="28"/>
          <w:szCs w:val="28"/>
          <w:rtl/>
          <w:lang w:eastAsia="fr-FR"/>
        </w:rPr>
        <w:t xml:space="preserve"> نجد أنفسنا مرغمين على مناقشة مسألة حضور المنطق في الفكر الإسلامي. </w:t>
      </w:r>
      <w:proofErr w:type="gramStart"/>
      <w:r w:rsidRPr="00460C39">
        <w:rPr>
          <w:rFonts w:asciiTheme="majorBidi" w:eastAsia="Times New Roman" w:hAnsiTheme="majorBidi" w:cstheme="majorBidi"/>
          <w:b/>
          <w:bCs/>
          <w:sz w:val="28"/>
          <w:szCs w:val="28"/>
          <w:rtl/>
          <w:lang w:eastAsia="fr-FR"/>
        </w:rPr>
        <w:t>نحاول</w:t>
      </w:r>
      <w:proofErr w:type="gramEnd"/>
      <w:r w:rsidRPr="00460C39">
        <w:rPr>
          <w:rFonts w:asciiTheme="majorBidi" w:eastAsia="Times New Roman" w:hAnsiTheme="majorBidi" w:cstheme="majorBidi"/>
          <w:b/>
          <w:bCs/>
          <w:sz w:val="28"/>
          <w:szCs w:val="28"/>
          <w:rtl/>
          <w:lang w:eastAsia="fr-FR"/>
        </w:rPr>
        <w:t xml:space="preserve"> هنا تحديد مفهوم العقل في ظرف محدد، ظرف الحركة الإصلاحية الحديثة، فننطلق ولا بد من مجموعة من المعارف تسمى علماً، معارف مؤسسة على قواعد ثابتة تسمى منطقاً. المنطق مبطن </w:t>
      </w:r>
      <w:proofErr w:type="gramStart"/>
      <w:r w:rsidRPr="00460C39">
        <w:rPr>
          <w:rFonts w:asciiTheme="majorBidi" w:eastAsia="Times New Roman" w:hAnsiTheme="majorBidi" w:cstheme="majorBidi"/>
          <w:b/>
          <w:bCs/>
          <w:sz w:val="28"/>
          <w:szCs w:val="28"/>
          <w:rtl/>
          <w:lang w:eastAsia="fr-FR"/>
        </w:rPr>
        <w:t>في</w:t>
      </w:r>
      <w:proofErr w:type="gramEnd"/>
      <w:r w:rsidRPr="00460C39">
        <w:rPr>
          <w:rFonts w:asciiTheme="majorBidi" w:eastAsia="Times New Roman" w:hAnsiTheme="majorBidi" w:cstheme="majorBidi"/>
          <w:b/>
          <w:bCs/>
          <w:sz w:val="28"/>
          <w:szCs w:val="28"/>
          <w:rtl/>
          <w:lang w:eastAsia="fr-FR"/>
        </w:rPr>
        <w:t xml:space="preserve"> علم، وذلك العلم هو نتيجة ومحتوى العقل.</w:t>
      </w:r>
    </w:p>
    <w:p w:rsidR="00460C39" w:rsidRPr="00460C39" w:rsidRDefault="00460C39" w:rsidP="00460C39">
      <w:pPr>
        <w:spacing w:after="0" w:line="360" w:lineRule="auto"/>
        <w:rPr>
          <w:rFonts w:asciiTheme="majorBidi" w:eastAsia="Times New Roman" w:hAnsiTheme="majorBidi" w:cstheme="majorBidi"/>
          <w:sz w:val="28"/>
          <w:szCs w:val="28"/>
          <w:rtl/>
          <w:lang w:eastAsia="fr-FR"/>
        </w:rPr>
      </w:pPr>
      <w:r w:rsidRPr="00460C39">
        <w:rPr>
          <w:rFonts w:asciiTheme="majorBidi" w:eastAsia="Times New Roman" w:hAnsiTheme="majorBidi" w:cstheme="majorBidi"/>
          <w:sz w:val="28"/>
          <w:szCs w:val="28"/>
          <w:lang w:eastAsia="fr-FR"/>
        </w:rPr>
        <w:br/>
      </w:r>
    </w:p>
    <w:p w:rsidR="00460C39" w:rsidRPr="00460C39" w:rsidRDefault="00460C39" w:rsidP="00460C39">
      <w:pPr>
        <w:bidi/>
        <w:spacing w:after="0" w:line="360" w:lineRule="auto"/>
        <w:ind w:left="851" w:right="851"/>
        <w:jc w:val="both"/>
        <w:rPr>
          <w:rFonts w:asciiTheme="majorBidi" w:eastAsia="Times New Roman" w:hAnsiTheme="majorBidi" w:cstheme="majorBidi"/>
          <w:sz w:val="28"/>
          <w:szCs w:val="28"/>
          <w:lang w:eastAsia="fr-FR"/>
        </w:rPr>
      </w:pPr>
      <w:proofErr w:type="gramStart"/>
      <w:r w:rsidRPr="00460C39">
        <w:rPr>
          <w:rFonts w:asciiTheme="majorBidi" w:eastAsia="Times New Roman" w:hAnsiTheme="majorBidi" w:cstheme="majorBidi"/>
          <w:b/>
          <w:bCs/>
          <w:sz w:val="28"/>
          <w:szCs w:val="28"/>
          <w:rtl/>
          <w:lang w:eastAsia="fr-FR"/>
        </w:rPr>
        <w:t>نركز</w:t>
      </w:r>
      <w:proofErr w:type="gramEnd"/>
      <w:r w:rsidRPr="00460C39">
        <w:rPr>
          <w:rFonts w:asciiTheme="majorBidi" w:eastAsia="Times New Roman" w:hAnsiTheme="majorBidi" w:cstheme="majorBidi"/>
          <w:b/>
          <w:bCs/>
          <w:sz w:val="28"/>
          <w:szCs w:val="28"/>
          <w:rtl/>
          <w:lang w:eastAsia="fr-FR"/>
        </w:rPr>
        <w:t xml:space="preserve"> كلامنا على نقطة إجرائية هل طوّع العلم المطلق المنطق لكي </w:t>
      </w:r>
      <w:proofErr w:type="spellStart"/>
      <w:r w:rsidRPr="00460C39">
        <w:rPr>
          <w:rFonts w:asciiTheme="majorBidi" w:eastAsia="Times New Roman" w:hAnsiTheme="majorBidi" w:cstheme="majorBidi"/>
          <w:b/>
          <w:bCs/>
          <w:sz w:val="28"/>
          <w:szCs w:val="28"/>
          <w:rtl/>
          <w:lang w:eastAsia="fr-FR"/>
        </w:rPr>
        <w:t>يوافقه</w:t>
      </w:r>
      <w:proofErr w:type="spellEnd"/>
      <w:r w:rsidRPr="00460C39">
        <w:rPr>
          <w:rFonts w:asciiTheme="majorBidi" w:eastAsia="Times New Roman" w:hAnsiTheme="majorBidi" w:cstheme="majorBidi"/>
          <w:b/>
          <w:bCs/>
          <w:sz w:val="28"/>
          <w:szCs w:val="28"/>
          <w:rtl/>
          <w:lang w:eastAsia="fr-FR"/>
        </w:rPr>
        <w:t xml:space="preserve">، أم بالعكس حدث ما هو طبيعي ومنتظر وافترضه الكثيرون، أي أسس المنطق علماً استقرائياً مستقلاً أنتج فيما بعد عقلاً </w:t>
      </w:r>
      <w:proofErr w:type="spellStart"/>
      <w:r w:rsidRPr="00460C39">
        <w:rPr>
          <w:rFonts w:asciiTheme="majorBidi" w:eastAsia="Times New Roman" w:hAnsiTheme="majorBidi" w:cstheme="majorBidi"/>
          <w:b/>
          <w:bCs/>
          <w:sz w:val="28"/>
          <w:szCs w:val="28"/>
          <w:rtl/>
          <w:lang w:eastAsia="fr-FR"/>
        </w:rPr>
        <w:t>يوافقه</w:t>
      </w:r>
      <w:proofErr w:type="spellEnd"/>
      <w:r w:rsidRPr="00460C39">
        <w:rPr>
          <w:rFonts w:asciiTheme="majorBidi" w:eastAsia="Times New Roman" w:hAnsiTheme="majorBidi" w:cstheme="majorBidi"/>
          <w:b/>
          <w:bCs/>
          <w:sz w:val="28"/>
          <w:szCs w:val="28"/>
          <w:rtl/>
          <w:lang w:eastAsia="fr-FR"/>
        </w:rPr>
        <w:t>؟</w:t>
      </w:r>
    </w:p>
    <w:p w:rsidR="00460C39" w:rsidRPr="00460C39" w:rsidRDefault="00460C39" w:rsidP="00460C39">
      <w:pPr>
        <w:spacing w:after="0" w:line="360" w:lineRule="auto"/>
        <w:rPr>
          <w:rFonts w:asciiTheme="majorBidi" w:eastAsia="Times New Roman" w:hAnsiTheme="majorBidi" w:cstheme="majorBidi"/>
          <w:sz w:val="28"/>
          <w:szCs w:val="28"/>
          <w:rtl/>
          <w:lang w:eastAsia="fr-FR"/>
        </w:rPr>
      </w:pPr>
      <w:r w:rsidRPr="00460C39">
        <w:rPr>
          <w:rFonts w:asciiTheme="majorBidi" w:eastAsia="Times New Roman" w:hAnsiTheme="majorBidi" w:cstheme="majorBidi"/>
          <w:sz w:val="28"/>
          <w:szCs w:val="28"/>
          <w:lang w:eastAsia="fr-FR"/>
        </w:rPr>
        <w:br/>
      </w:r>
    </w:p>
    <w:p w:rsidR="00460C39" w:rsidRPr="00460C39" w:rsidRDefault="00460C39" w:rsidP="00460C39">
      <w:pPr>
        <w:bidi/>
        <w:spacing w:after="0" w:line="360" w:lineRule="auto"/>
        <w:ind w:left="851" w:right="851"/>
        <w:jc w:val="both"/>
        <w:rPr>
          <w:rFonts w:asciiTheme="majorBidi" w:eastAsia="Times New Roman" w:hAnsiTheme="majorBidi" w:cstheme="majorBidi"/>
          <w:sz w:val="28"/>
          <w:szCs w:val="28"/>
          <w:lang w:eastAsia="fr-FR"/>
        </w:rPr>
      </w:pPr>
      <w:r w:rsidRPr="00460C39">
        <w:rPr>
          <w:rFonts w:asciiTheme="majorBidi" w:eastAsia="Times New Roman" w:hAnsiTheme="majorBidi" w:cstheme="majorBidi"/>
          <w:b/>
          <w:bCs/>
          <w:sz w:val="28"/>
          <w:szCs w:val="28"/>
          <w:rtl/>
          <w:lang w:eastAsia="fr-FR"/>
        </w:rPr>
        <w:t xml:space="preserve">لما يكتب الأخصائيون عن تطور العلوم والتقنيات في الصين مثلاً، فإنهم </w:t>
      </w:r>
      <w:proofErr w:type="spellStart"/>
      <w:r w:rsidRPr="00460C39">
        <w:rPr>
          <w:rFonts w:asciiTheme="majorBidi" w:eastAsia="Times New Roman" w:hAnsiTheme="majorBidi" w:cstheme="majorBidi"/>
          <w:b/>
          <w:bCs/>
          <w:sz w:val="28"/>
          <w:szCs w:val="28"/>
          <w:rtl/>
          <w:lang w:eastAsia="fr-FR"/>
        </w:rPr>
        <w:t>يبدأون</w:t>
      </w:r>
      <w:proofErr w:type="spellEnd"/>
      <w:r w:rsidRPr="00460C39">
        <w:rPr>
          <w:rFonts w:asciiTheme="majorBidi" w:eastAsia="Times New Roman" w:hAnsiTheme="majorBidi" w:cstheme="majorBidi"/>
          <w:b/>
          <w:bCs/>
          <w:sz w:val="28"/>
          <w:szCs w:val="28"/>
          <w:rtl/>
          <w:lang w:eastAsia="fr-FR"/>
        </w:rPr>
        <w:t xml:space="preserve"> بتحليل الكلمة الصينية التي تعادل كلمة علم في اللغات الغربية محاولين إظهار أوجه الاتفاق وأوجه الاختلاف (</w:t>
      </w:r>
      <w:proofErr w:type="spellStart"/>
      <w:r w:rsidRPr="00460C39">
        <w:rPr>
          <w:rFonts w:asciiTheme="majorBidi" w:eastAsia="Times New Roman" w:hAnsiTheme="majorBidi" w:cstheme="majorBidi"/>
          <w:b/>
          <w:bCs/>
          <w:sz w:val="28"/>
          <w:szCs w:val="28"/>
          <w:rtl/>
          <w:lang w:eastAsia="fr-FR"/>
        </w:rPr>
        <w:t>نيدهام</w:t>
      </w:r>
      <w:proofErr w:type="spellEnd"/>
      <w:r w:rsidRPr="00460C39">
        <w:rPr>
          <w:rFonts w:asciiTheme="majorBidi" w:eastAsia="Times New Roman" w:hAnsiTheme="majorBidi" w:cstheme="majorBidi"/>
          <w:b/>
          <w:bCs/>
          <w:sz w:val="28"/>
          <w:szCs w:val="28"/>
          <w:rtl/>
          <w:lang w:eastAsia="fr-FR"/>
        </w:rPr>
        <w:t xml:space="preserve">، ص 46). </w:t>
      </w:r>
      <w:proofErr w:type="gramStart"/>
      <w:r w:rsidRPr="00460C39">
        <w:rPr>
          <w:rFonts w:asciiTheme="majorBidi" w:eastAsia="Times New Roman" w:hAnsiTheme="majorBidi" w:cstheme="majorBidi"/>
          <w:b/>
          <w:bCs/>
          <w:sz w:val="28"/>
          <w:szCs w:val="28"/>
          <w:rtl/>
          <w:lang w:eastAsia="fr-FR"/>
        </w:rPr>
        <w:t>ثم</w:t>
      </w:r>
      <w:proofErr w:type="gramEnd"/>
      <w:r w:rsidRPr="00460C39">
        <w:rPr>
          <w:rFonts w:asciiTheme="majorBidi" w:eastAsia="Times New Roman" w:hAnsiTheme="majorBidi" w:cstheme="majorBidi"/>
          <w:b/>
          <w:bCs/>
          <w:sz w:val="28"/>
          <w:szCs w:val="28"/>
          <w:rtl/>
          <w:lang w:eastAsia="fr-FR"/>
        </w:rPr>
        <w:t xml:space="preserve"> يدرسون، مع مراحل التطور العلمي والتقني في إطار الثقافة العامة، التأثيرات الخارجية ومنها العربية (أي الإسلامية المكتوبة باللغة العربية)، ثم بعد كل هذا ينتقلون، دائماً ضمن البحث عن الخصوصيات، إلى تحديد العوامل السلبية أو المحبطة كالحرف (الكتابة) واللغة والمنطق. ويعنون بهذه الكلمة الأخيرة طريقة التفكير المرتبطة باللغة </w:t>
      </w:r>
      <w:proofErr w:type="gramStart"/>
      <w:r w:rsidRPr="00460C39">
        <w:rPr>
          <w:rFonts w:asciiTheme="majorBidi" w:eastAsia="Times New Roman" w:hAnsiTheme="majorBidi" w:cstheme="majorBidi"/>
          <w:b/>
          <w:bCs/>
          <w:sz w:val="28"/>
          <w:szCs w:val="28"/>
          <w:rtl/>
          <w:lang w:eastAsia="fr-FR"/>
        </w:rPr>
        <w:t>وبالفن</w:t>
      </w:r>
      <w:proofErr w:type="gramEnd"/>
      <w:r w:rsidRPr="00460C39">
        <w:rPr>
          <w:rFonts w:asciiTheme="majorBidi" w:eastAsia="Times New Roman" w:hAnsiTheme="majorBidi" w:cstheme="majorBidi"/>
          <w:b/>
          <w:bCs/>
          <w:sz w:val="28"/>
          <w:szCs w:val="28"/>
          <w:rtl/>
          <w:lang w:eastAsia="fr-FR"/>
        </w:rPr>
        <w:t xml:space="preserve"> وبالقيم الأخلاقية المخالفة للمعروف والمعهود عند الغربيين. ويتبع دارسو العلوم اليابانية والهندية نفس النهج، هل يفعل نفس الشيء المستعربون وغيرهم ممن يكتب في شؤون العلوم العربية، النظرية منها والتطبيقية؟ لا </w:t>
      </w:r>
      <w:proofErr w:type="gramStart"/>
      <w:r w:rsidRPr="00460C39">
        <w:rPr>
          <w:rFonts w:asciiTheme="majorBidi" w:eastAsia="Times New Roman" w:hAnsiTheme="majorBidi" w:cstheme="majorBidi"/>
          <w:b/>
          <w:bCs/>
          <w:sz w:val="28"/>
          <w:szCs w:val="28"/>
          <w:rtl/>
          <w:lang w:eastAsia="fr-FR"/>
        </w:rPr>
        <w:t>بالتأكيد</w:t>
      </w:r>
      <w:proofErr w:type="gramEnd"/>
      <w:r w:rsidRPr="00460C39">
        <w:rPr>
          <w:rFonts w:asciiTheme="majorBidi" w:eastAsia="Times New Roman" w:hAnsiTheme="majorBidi" w:cstheme="majorBidi"/>
          <w:b/>
          <w:bCs/>
          <w:sz w:val="28"/>
          <w:szCs w:val="28"/>
          <w:rtl/>
          <w:lang w:eastAsia="fr-FR"/>
        </w:rPr>
        <w:t xml:space="preserve">. والسبب واضح، وهو أن ما يسمى منطقاً عند العرب هو بالضبط ما يسمّى بنفس الكلمة عند الغرب، أكان في عهده المسيحي الوسيط أو في عهده المدني الحديث. </w:t>
      </w:r>
      <w:proofErr w:type="gramStart"/>
      <w:r w:rsidRPr="00460C39">
        <w:rPr>
          <w:rFonts w:asciiTheme="majorBidi" w:eastAsia="Times New Roman" w:hAnsiTheme="majorBidi" w:cstheme="majorBidi"/>
          <w:b/>
          <w:bCs/>
          <w:sz w:val="28"/>
          <w:szCs w:val="28"/>
          <w:rtl/>
          <w:lang w:eastAsia="fr-FR"/>
        </w:rPr>
        <w:t>وإذا</w:t>
      </w:r>
      <w:proofErr w:type="gramEnd"/>
      <w:r w:rsidRPr="00460C39">
        <w:rPr>
          <w:rFonts w:asciiTheme="majorBidi" w:eastAsia="Times New Roman" w:hAnsiTheme="majorBidi" w:cstheme="majorBidi"/>
          <w:b/>
          <w:bCs/>
          <w:sz w:val="28"/>
          <w:szCs w:val="28"/>
          <w:rtl/>
          <w:lang w:eastAsia="fr-FR"/>
        </w:rPr>
        <w:t xml:space="preserve"> ما كان هناك اختلاف في النتائج، في أنواع المعارف المتولدة عن ذلك المنطق، فلا يمكن إلا أن تكون عائدة إلى تأويله وطريقة توظيفه.</w:t>
      </w:r>
    </w:p>
    <w:p w:rsidR="00460C39" w:rsidRPr="00460C39" w:rsidRDefault="00460C39" w:rsidP="00460C39">
      <w:pPr>
        <w:spacing w:after="0" w:line="360" w:lineRule="auto"/>
        <w:rPr>
          <w:rFonts w:asciiTheme="majorBidi" w:eastAsia="Times New Roman" w:hAnsiTheme="majorBidi" w:cstheme="majorBidi"/>
          <w:sz w:val="28"/>
          <w:szCs w:val="28"/>
          <w:rtl/>
          <w:lang w:eastAsia="fr-FR"/>
        </w:rPr>
      </w:pPr>
      <w:r w:rsidRPr="00460C39">
        <w:rPr>
          <w:rFonts w:asciiTheme="majorBidi" w:eastAsia="Times New Roman" w:hAnsiTheme="majorBidi" w:cstheme="majorBidi"/>
          <w:sz w:val="28"/>
          <w:szCs w:val="28"/>
          <w:lang w:eastAsia="fr-FR"/>
        </w:rPr>
        <w:lastRenderedPageBreak/>
        <w:br/>
      </w:r>
    </w:p>
    <w:p w:rsidR="00460C39" w:rsidRPr="00460C39" w:rsidRDefault="00460C39" w:rsidP="00460C39">
      <w:pPr>
        <w:bidi/>
        <w:spacing w:after="0" w:line="360" w:lineRule="auto"/>
        <w:ind w:left="851" w:right="851"/>
        <w:jc w:val="both"/>
        <w:rPr>
          <w:rFonts w:asciiTheme="majorBidi" w:eastAsia="Times New Roman" w:hAnsiTheme="majorBidi" w:cstheme="majorBidi"/>
          <w:sz w:val="28"/>
          <w:szCs w:val="28"/>
          <w:lang w:eastAsia="fr-FR"/>
        </w:rPr>
      </w:pPr>
      <w:r w:rsidRPr="00460C39">
        <w:rPr>
          <w:rFonts w:asciiTheme="majorBidi" w:eastAsia="Times New Roman" w:hAnsiTheme="majorBidi" w:cstheme="majorBidi"/>
          <w:b/>
          <w:bCs/>
          <w:sz w:val="28"/>
          <w:szCs w:val="28"/>
          <w:rtl/>
          <w:lang w:eastAsia="fr-FR"/>
        </w:rPr>
        <w:t xml:space="preserve">الوضع هنا مختلف عما وجد في الصين أو اليابان أو الهند. هنا المنطق المعتمد واحد، ونعني به المسند الأرسطي، عند المسلمين وعند الغربيين، مع فوارق طفيفة خاصة في العهد الوسيط. </w:t>
      </w:r>
      <w:proofErr w:type="gramStart"/>
      <w:r w:rsidRPr="00460C39">
        <w:rPr>
          <w:rFonts w:asciiTheme="majorBidi" w:eastAsia="Times New Roman" w:hAnsiTheme="majorBidi" w:cstheme="majorBidi"/>
          <w:b/>
          <w:bCs/>
          <w:sz w:val="28"/>
          <w:szCs w:val="28"/>
          <w:rtl/>
          <w:lang w:eastAsia="fr-FR"/>
        </w:rPr>
        <w:t>وبسبب</w:t>
      </w:r>
      <w:proofErr w:type="gramEnd"/>
      <w:r w:rsidRPr="00460C39">
        <w:rPr>
          <w:rFonts w:asciiTheme="majorBidi" w:eastAsia="Times New Roman" w:hAnsiTheme="majorBidi" w:cstheme="majorBidi"/>
          <w:b/>
          <w:bCs/>
          <w:sz w:val="28"/>
          <w:szCs w:val="28"/>
          <w:rtl/>
          <w:lang w:eastAsia="fr-FR"/>
        </w:rPr>
        <w:t xml:space="preserve"> خصوصية هذا الوضع طرحنا السؤال السابق على الشكل الذي قد يستغربه البعض، وسَبّقنا إمكانية تطويع المنطق في إطار علم مطلق على إمكانية إنتاج منطق يوافق علم يكتسب بالتدريج. </w:t>
      </w:r>
      <w:proofErr w:type="gramStart"/>
      <w:r w:rsidRPr="00460C39">
        <w:rPr>
          <w:rFonts w:asciiTheme="majorBidi" w:eastAsia="Times New Roman" w:hAnsiTheme="majorBidi" w:cstheme="majorBidi"/>
          <w:b/>
          <w:bCs/>
          <w:sz w:val="28"/>
          <w:szCs w:val="28"/>
          <w:rtl/>
          <w:lang w:eastAsia="fr-FR"/>
        </w:rPr>
        <w:t>لا</w:t>
      </w:r>
      <w:proofErr w:type="gramEnd"/>
      <w:r w:rsidRPr="00460C39">
        <w:rPr>
          <w:rFonts w:asciiTheme="majorBidi" w:eastAsia="Times New Roman" w:hAnsiTheme="majorBidi" w:cstheme="majorBidi"/>
          <w:b/>
          <w:bCs/>
          <w:sz w:val="28"/>
          <w:szCs w:val="28"/>
          <w:rtl/>
          <w:lang w:eastAsia="fr-FR"/>
        </w:rPr>
        <w:t xml:space="preserve"> يمكن إذن أن نفعل ما يفعله غيرنا، أي أن نستخرج من العلوم والتقنيات العربية منطقها الضمني ونقول: هذا هو المنطق العربي كما يقول غيرنا هذا هو المنطق الصيني أو الهندي. إذ المنطق الذي اعتمده العرب، عن صواب أو عن خطأ، هو حاصل قبل العلوم المكتسبة. هذا معطى أولي تاريخي لا </w:t>
      </w:r>
      <w:proofErr w:type="gramStart"/>
      <w:r w:rsidRPr="00460C39">
        <w:rPr>
          <w:rFonts w:asciiTheme="majorBidi" w:eastAsia="Times New Roman" w:hAnsiTheme="majorBidi" w:cstheme="majorBidi"/>
          <w:b/>
          <w:bCs/>
          <w:sz w:val="28"/>
          <w:szCs w:val="28"/>
          <w:rtl/>
          <w:lang w:eastAsia="fr-FR"/>
        </w:rPr>
        <w:t>بد</w:t>
      </w:r>
      <w:proofErr w:type="gramEnd"/>
      <w:r w:rsidRPr="00460C39">
        <w:rPr>
          <w:rFonts w:asciiTheme="majorBidi" w:eastAsia="Times New Roman" w:hAnsiTheme="majorBidi" w:cstheme="majorBidi"/>
          <w:b/>
          <w:bCs/>
          <w:sz w:val="28"/>
          <w:szCs w:val="28"/>
          <w:rtl/>
          <w:lang w:eastAsia="fr-FR"/>
        </w:rPr>
        <w:t xml:space="preserve"> من اعتباره. </w:t>
      </w:r>
      <w:proofErr w:type="gramStart"/>
      <w:r w:rsidRPr="00460C39">
        <w:rPr>
          <w:rFonts w:asciiTheme="majorBidi" w:eastAsia="Times New Roman" w:hAnsiTheme="majorBidi" w:cstheme="majorBidi"/>
          <w:b/>
          <w:bCs/>
          <w:sz w:val="28"/>
          <w:szCs w:val="28"/>
          <w:rtl/>
          <w:lang w:eastAsia="fr-FR"/>
        </w:rPr>
        <w:t>لا</w:t>
      </w:r>
      <w:proofErr w:type="gramEnd"/>
      <w:r w:rsidRPr="00460C39">
        <w:rPr>
          <w:rFonts w:asciiTheme="majorBidi" w:eastAsia="Times New Roman" w:hAnsiTheme="majorBidi" w:cstheme="majorBidi"/>
          <w:b/>
          <w:bCs/>
          <w:sz w:val="28"/>
          <w:szCs w:val="28"/>
          <w:rtl/>
          <w:lang w:eastAsia="fr-FR"/>
        </w:rPr>
        <w:t xml:space="preserve"> مناص لنا من البدء بالسؤال عن تأويل العرب لمنطق جاهز ومقارنة ذلك التأويل بتأويل آخر قام به غير العرب المسلمين، قبل وبعد نبوغهم.</w:t>
      </w:r>
    </w:p>
    <w:p w:rsidR="00460C39" w:rsidRPr="00460C39" w:rsidRDefault="00460C39" w:rsidP="00460C39">
      <w:pPr>
        <w:spacing w:after="0" w:line="360" w:lineRule="auto"/>
        <w:rPr>
          <w:rFonts w:asciiTheme="majorBidi" w:eastAsia="Times New Roman" w:hAnsiTheme="majorBidi" w:cstheme="majorBidi"/>
          <w:sz w:val="28"/>
          <w:szCs w:val="28"/>
          <w:rtl/>
          <w:lang w:eastAsia="fr-FR"/>
        </w:rPr>
      </w:pPr>
      <w:r w:rsidRPr="00460C39">
        <w:rPr>
          <w:rFonts w:asciiTheme="majorBidi" w:eastAsia="Times New Roman" w:hAnsiTheme="majorBidi" w:cstheme="majorBidi"/>
          <w:sz w:val="28"/>
          <w:szCs w:val="28"/>
          <w:lang w:eastAsia="fr-FR"/>
        </w:rPr>
        <w:br/>
      </w:r>
    </w:p>
    <w:p w:rsidR="00460C39" w:rsidRPr="00460C39" w:rsidRDefault="00460C39" w:rsidP="00460C39">
      <w:pPr>
        <w:bidi/>
        <w:spacing w:after="0" w:line="360" w:lineRule="auto"/>
        <w:ind w:left="851" w:right="851"/>
        <w:jc w:val="both"/>
        <w:rPr>
          <w:rFonts w:asciiTheme="majorBidi" w:eastAsia="Times New Roman" w:hAnsiTheme="majorBidi" w:cstheme="majorBidi"/>
          <w:sz w:val="28"/>
          <w:szCs w:val="28"/>
          <w:lang w:eastAsia="fr-FR"/>
        </w:rPr>
      </w:pPr>
      <w:proofErr w:type="gramStart"/>
      <w:r w:rsidRPr="00460C39">
        <w:rPr>
          <w:rFonts w:asciiTheme="majorBidi" w:eastAsia="Times New Roman" w:hAnsiTheme="majorBidi" w:cstheme="majorBidi"/>
          <w:b/>
          <w:bCs/>
          <w:sz w:val="28"/>
          <w:szCs w:val="28"/>
          <w:rtl/>
          <w:lang w:eastAsia="fr-FR"/>
        </w:rPr>
        <w:t>لا</w:t>
      </w:r>
      <w:proofErr w:type="gramEnd"/>
      <w:r w:rsidRPr="00460C39">
        <w:rPr>
          <w:rFonts w:asciiTheme="majorBidi" w:eastAsia="Times New Roman" w:hAnsiTheme="majorBidi" w:cstheme="majorBidi"/>
          <w:b/>
          <w:bCs/>
          <w:sz w:val="28"/>
          <w:szCs w:val="28"/>
          <w:rtl/>
          <w:lang w:eastAsia="fr-FR"/>
        </w:rPr>
        <w:t xml:space="preserve"> شيء يوضح لنا مفهوم العقل عند المسلمين أكثر من مقارنة مسار المنطق عند العرب وعند الإفرنج، طبعاً مع مراعاة توالى المراحل. ونعني بالمنطق كتب أرسطو الثمانية كما ترجمت ولخصت وشرحت في الشرق الأدنى وأوروبا </w:t>
      </w:r>
      <w:proofErr w:type="spellStart"/>
      <w:r w:rsidRPr="00460C39">
        <w:rPr>
          <w:rFonts w:asciiTheme="majorBidi" w:eastAsia="Times New Roman" w:hAnsiTheme="majorBidi" w:cstheme="majorBidi"/>
          <w:b/>
          <w:bCs/>
          <w:sz w:val="28"/>
          <w:szCs w:val="28"/>
          <w:rtl/>
          <w:lang w:eastAsia="fr-FR"/>
        </w:rPr>
        <w:t>الوسيطية</w:t>
      </w:r>
      <w:proofErr w:type="spellEnd"/>
      <w:r w:rsidRPr="00460C39">
        <w:rPr>
          <w:rFonts w:asciiTheme="majorBidi" w:eastAsia="Times New Roman" w:hAnsiTheme="majorBidi" w:cstheme="majorBidi"/>
          <w:b/>
          <w:bCs/>
          <w:sz w:val="28"/>
          <w:szCs w:val="28"/>
          <w:rtl/>
          <w:lang w:eastAsia="fr-FR"/>
        </w:rPr>
        <w:t xml:space="preserve"> من القرن الثالث ق.م. إلى غاية القرن </w:t>
      </w:r>
      <w:proofErr w:type="gramStart"/>
      <w:r w:rsidRPr="00460C39">
        <w:rPr>
          <w:rFonts w:asciiTheme="majorBidi" w:eastAsia="Times New Roman" w:hAnsiTheme="majorBidi" w:cstheme="majorBidi"/>
          <w:b/>
          <w:bCs/>
          <w:sz w:val="28"/>
          <w:szCs w:val="28"/>
          <w:rtl/>
          <w:lang w:eastAsia="fr-FR"/>
        </w:rPr>
        <w:t>الخامس</w:t>
      </w:r>
      <w:proofErr w:type="gramEnd"/>
      <w:r w:rsidRPr="00460C39">
        <w:rPr>
          <w:rFonts w:asciiTheme="majorBidi" w:eastAsia="Times New Roman" w:hAnsiTheme="majorBidi" w:cstheme="majorBidi"/>
          <w:b/>
          <w:bCs/>
          <w:sz w:val="28"/>
          <w:szCs w:val="28"/>
          <w:rtl/>
          <w:lang w:eastAsia="fr-FR"/>
        </w:rPr>
        <w:t xml:space="preserve"> عشر م.</w:t>
      </w:r>
    </w:p>
    <w:bookmarkEnd w:id="0"/>
    <w:p w:rsidR="003F7C51" w:rsidRPr="00460C39" w:rsidRDefault="003F7C51" w:rsidP="00460C39">
      <w:pPr>
        <w:bidi/>
        <w:spacing w:line="360" w:lineRule="auto"/>
        <w:jc w:val="both"/>
        <w:rPr>
          <w:rFonts w:asciiTheme="majorBidi" w:hAnsiTheme="majorBidi" w:cstheme="majorBidi"/>
          <w:sz w:val="28"/>
          <w:szCs w:val="28"/>
        </w:rPr>
      </w:pPr>
    </w:p>
    <w:sectPr w:rsidR="003F7C51" w:rsidRPr="00460C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C39"/>
    <w:rsid w:val="00331C29"/>
    <w:rsid w:val="003F7C51"/>
    <w:rsid w:val="00460C39"/>
    <w:rsid w:val="00D95846"/>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460C3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460C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10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391</Words>
  <Characters>2153</Characters>
  <Application>Microsoft Office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3</cp:revision>
  <cp:lastPrinted>2013-05-28T09:06:00Z</cp:lastPrinted>
  <dcterms:created xsi:type="dcterms:W3CDTF">2013-05-28T09:05:00Z</dcterms:created>
  <dcterms:modified xsi:type="dcterms:W3CDTF">2013-05-28T09:06:00Z</dcterms:modified>
</cp:coreProperties>
</file>